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5943" w:rsidRPr="009E1885" w:rsidRDefault="00235943" w:rsidP="00235943">
      <w:pPr>
        <w:spacing w:before="624" w:line="360" w:lineRule="auto"/>
        <w:jc w:val="center"/>
        <w:rPr>
          <w:b/>
          <w:sz w:val="36"/>
          <w:szCs w:val="36"/>
        </w:rPr>
      </w:pPr>
      <w:r w:rsidRPr="009E1885">
        <w:rPr>
          <w:rFonts w:hAnsi="宋体"/>
          <w:b/>
          <w:sz w:val="36"/>
          <w:szCs w:val="36"/>
        </w:rPr>
        <w:t>江西铜业股份有限公司</w:t>
      </w:r>
    </w:p>
    <w:p w:rsidR="00235943" w:rsidRPr="009E1885" w:rsidRDefault="00235943" w:rsidP="00235943">
      <w:pPr>
        <w:spacing w:line="360" w:lineRule="auto"/>
        <w:jc w:val="center"/>
        <w:rPr>
          <w:b/>
          <w:sz w:val="36"/>
          <w:szCs w:val="36"/>
        </w:rPr>
      </w:pPr>
      <w:r w:rsidRPr="009E1885">
        <w:rPr>
          <w:rFonts w:hAnsi="宋体"/>
          <w:b/>
          <w:sz w:val="36"/>
          <w:szCs w:val="36"/>
        </w:rPr>
        <w:t>独立董事关于公司相关事项的独立意见</w:t>
      </w:r>
    </w:p>
    <w:p w:rsidR="00235943" w:rsidRPr="009E1885" w:rsidRDefault="00235943" w:rsidP="00235943">
      <w:pPr>
        <w:spacing w:line="360" w:lineRule="auto"/>
        <w:jc w:val="center"/>
        <w:rPr>
          <w:b/>
          <w:sz w:val="24"/>
        </w:rPr>
      </w:pPr>
    </w:p>
    <w:p w:rsidR="00235943" w:rsidRPr="009E1885" w:rsidRDefault="00235943" w:rsidP="004E621E">
      <w:pPr>
        <w:snapToGrid w:val="0"/>
        <w:spacing w:line="600" w:lineRule="exact"/>
        <w:ind w:firstLineChars="250" w:firstLine="600"/>
        <w:rPr>
          <w:sz w:val="24"/>
        </w:rPr>
      </w:pPr>
      <w:r w:rsidRPr="009E1885">
        <w:rPr>
          <w:rFonts w:hAnsi="宋体"/>
          <w:sz w:val="24"/>
        </w:rPr>
        <w:t>作为江西铜业股份有限公司（以下简称</w:t>
      </w:r>
      <w:r w:rsidR="004606F5">
        <w:rPr>
          <w:rFonts w:hAnsi="宋体" w:hint="eastAsia"/>
          <w:sz w:val="24"/>
        </w:rPr>
        <w:t>“</w:t>
      </w:r>
      <w:r w:rsidR="004606F5" w:rsidRPr="009E1885">
        <w:rPr>
          <w:rFonts w:hAnsi="宋体"/>
          <w:sz w:val="24"/>
        </w:rPr>
        <w:t>公司</w:t>
      </w:r>
      <w:r w:rsidR="004606F5">
        <w:rPr>
          <w:rFonts w:hAnsi="宋体" w:hint="eastAsia"/>
          <w:sz w:val="24"/>
        </w:rPr>
        <w:t>”</w:t>
      </w:r>
      <w:r w:rsidRPr="009E1885">
        <w:rPr>
          <w:rFonts w:hAnsi="宋体"/>
          <w:sz w:val="24"/>
        </w:rPr>
        <w:t>）独立董事，根据《中华人民共和国公司法》、中国证监会《关于在上市公司建立独立董事制度的指导意见》及香港联合交易所上市规则等有关规定，我们秉承独立性判断，本着公正、公平、客观及实事求是的态度，</w:t>
      </w:r>
      <w:r w:rsidRPr="009E1885">
        <w:rPr>
          <w:sz w:val="24"/>
        </w:rPr>
        <w:t>201</w:t>
      </w:r>
      <w:r w:rsidR="00A24A29" w:rsidRPr="009E1885">
        <w:rPr>
          <w:sz w:val="24"/>
        </w:rPr>
        <w:t>9</w:t>
      </w:r>
      <w:r w:rsidRPr="009E1885">
        <w:rPr>
          <w:rFonts w:hAnsi="宋体"/>
          <w:sz w:val="24"/>
        </w:rPr>
        <w:t>年度对公司相关事项发表了独立意见：</w:t>
      </w:r>
    </w:p>
    <w:p w:rsidR="00235943" w:rsidRPr="009E1885" w:rsidRDefault="00ED6D82" w:rsidP="004E621E">
      <w:pPr>
        <w:tabs>
          <w:tab w:val="left" w:pos="1260"/>
        </w:tabs>
        <w:snapToGrid w:val="0"/>
        <w:spacing w:line="600" w:lineRule="exact"/>
        <w:ind w:firstLineChars="196" w:firstLine="472"/>
        <w:jc w:val="left"/>
        <w:rPr>
          <w:b/>
          <w:color w:val="000000"/>
          <w:kern w:val="0"/>
          <w:sz w:val="24"/>
        </w:rPr>
      </w:pPr>
      <w:r w:rsidRPr="009E1885">
        <w:rPr>
          <w:rFonts w:hAnsi="宋体"/>
          <w:b/>
          <w:color w:val="000000"/>
          <w:kern w:val="0"/>
          <w:sz w:val="24"/>
        </w:rPr>
        <w:t>一、</w:t>
      </w:r>
      <w:r w:rsidR="00235943" w:rsidRPr="009E1885">
        <w:rPr>
          <w:rFonts w:hAnsi="宋体"/>
          <w:b/>
          <w:color w:val="000000"/>
          <w:kern w:val="0"/>
          <w:sz w:val="24"/>
        </w:rPr>
        <w:t>对公司</w:t>
      </w:r>
      <w:r w:rsidR="00235943" w:rsidRPr="009E1885">
        <w:rPr>
          <w:b/>
          <w:color w:val="000000"/>
          <w:kern w:val="0"/>
          <w:sz w:val="24"/>
        </w:rPr>
        <w:t>201</w:t>
      </w:r>
      <w:r w:rsidR="003C5DFA" w:rsidRPr="009E1885">
        <w:rPr>
          <w:b/>
          <w:color w:val="000000"/>
          <w:kern w:val="0"/>
          <w:sz w:val="24"/>
        </w:rPr>
        <w:t>8</w:t>
      </w:r>
      <w:r w:rsidR="00235943" w:rsidRPr="009E1885">
        <w:rPr>
          <w:rFonts w:hAnsi="宋体"/>
          <w:b/>
          <w:color w:val="000000"/>
          <w:kern w:val="0"/>
          <w:sz w:val="24"/>
        </w:rPr>
        <w:t>年利润分配方案的独立意见</w:t>
      </w:r>
    </w:p>
    <w:p w:rsidR="00235943" w:rsidRPr="009E1885" w:rsidRDefault="00235943" w:rsidP="004E621E">
      <w:pPr>
        <w:snapToGrid w:val="0"/>
        <w:spacing w:line="600" w:lineRule="exact"/>
        <w:ind w:firstLineChars="200" w:firstLine="480"/>
        <w:rPr>
          <w:sz w:val="24"/>
        </w:rPr>
      </w:pPr>
      <w:r w:rsidRPr="009E1885">
        <w:rPr>
          <w:sz w:val="24"/>
        </w:rPr>
        <w:t>201</w:t>
      </w:r>
      <w:r w:rsidR="00974EA5" w:rsidRPr="009E1885">
        <w:rPr>
          <w:sz w:val="24"/>
        </w:rPr>
        <w:t>8</w:t>
      </w:r>
      <w:r w:rsidRPr="009E1885">
        <w:rPr>
          <w:rFonts w:hAnsi="宋体"/>
          <w:sz w:val="24"/>
        </w:rPr>
        <w:t>年度全年的综合利润分配，符合中国证监会《关于进一步落实上市公司现金分红有关事项的通知》</w:t>
      </w:r>
      <w:r w:rsidR="00EB0F78">
        <w:rPr>
          <w:rFonts w:hAnsi="宋体" w:hint="eastAsia"/>
          <w:sz w:val="24"/>
        </w:rPr>
        <w:t>（</w:t>
      </w:r>
      <w:r w:rsidR="00EB0F78" w:rsidRPr="009E1885">
        <w:rPr>
          <w:rFonts w:hAnsi="宋体"/>
          <w:sz w:val="24"/>
        </w:rPr>
        <w:t>证监发</w:t>
      </w:r>
      <w:r w:rsidR="00EB0F78" w:rsidRPr="009E1885">
        <w:rPr>
          <w:sz w:val="24"/>
        </w:rPr>
        <w:t>[2012]37</w:t>
      </w:r>
      <w:r w:rsidR="00EB0F78" w:rsidRPr="009E1885">
        <w:rPr>
          <w:rFonts w:hAnsi="宋体"/>
          <w:sz w:val="24"/>
        </w:rPr>
        <w:t>号</w:t>
      </w:r>
      <w:r w:rsidR="00EB0F78">
        <w:rPr>
          <w:rFonts w:hAnsi="宋体" w:hint="eastAsia"/>
          <w:sz w:val="24"/>
        </w:rPr>
        <w:t>）</w:t>
      </w:r>
      <w:r w:rsidRPr="009E1885">
        <w:rPr>
          <w:rFonts w:hAnsi="宋体"/>
          <w:sz w:val="24"/>
        </w:rPr>
        <w:t>《上市公司监管指引第</w:t>
      </w:r>
      <w:r w:rsidRPr="009E1885">
        <w:rPr>
          <w:sz w:val="24"/>
        </w:rPr>
        <w:t>3</w:t>
      </w:r>
      <w:r w:rsidRPr="009E1885">
        <w:rPr>
          <w:rFonts w:hAnsi="宋体"/>
          <w:sz w:val="24"/>
        </w:rPr>
        <w:t>号</w:t>
      </w:r>
      <w:r w:rsidRPr="009E1885">
        <w:rPr>
          <w:sz w:val="24"/>
        </w:rPr>
        <w:t>——</w:t>
      </w:r>
      <w:r w:rsidRPr="009E1885">
        <w:rPr>
          <w:rFonts w:hAnsi="宋体"/>
          <w:sz w:val="24"/>
        </w:rPr>
        <w:t>上市公司现金分红》（</w:t>
      </w:r>
      <w:r w:rsidRPr="009E1885">
        <w:rPr>
          <w:sz w:val="24"/>
        </w:rPr>
        <w:t>2013</w:t>
      </w:r>
      <w:r w:rsidRPr="009E1885">
        <w:rPr>
          <w:rFonts w:hAnsi="宋体"/>
          <w:sz w:val="24"/>
        </w:rPr>
        <w:t>年</w:t>
      </w:r>
      <w:r w:rsidRPr="009E1885">
        <w:rPr>
          <w:sz w:val="24"/>
        </w:rPr>
        <w:t>11</w:t>
      </w:r>
      <w:r w:rsidRPr="009E1885">
        <w:rPr>
          <w:rFonts w:hAnsi="宋体"/>
          <w:sz w:val="24"/>
        </w:rPr>
        <w:t>月</w:t>
      </w:r>
      <w:r w:rsidRPr="009E1885">
        <w:rPr>
          <w:sz w:val="24"/>
        </w:rPr>
        <w:t>30</w:t>
      </w:r>
      <w:r w:rsidRPr="009E1885">
        <w:rPr>
          <w:rFonts w:hAnsi="宋体"/>
          <w:sz w:val="24"/>
        </w:rPr>
        <w:t>日）、《</w:t>
      </w:r>
      <w:r w:rsidRPr="009E1885">
        <w:rPr>
          <w:rFonts w:hAnsi="宋体"/>
          <w:bCs/>
          <w:sz w:val="24"/>
        </w:rPr>
        <w:t>上海证券交易所上市公司现金分红指引》（</w:t>
      </w:r>
      <w:proofErr w:type="gramStart"/>
      <w:r w:rsidRPr="009E1885">
        <w:rPr>
          <w:rFonts w:hAnsi="宋体"/>
          <w:sz w:val="24"/>
        </w:rPr>
        <w:t>上证公字</w:t>
      </w:r>
      <w:proofErr w:type="gramEnd"/>
      <w:r w:rsidRPr="009E1885">
        <w:rPr>
          <w:rFonts w:hAnsi="宋体"/>
          <w:sz w:val="24"/>
        </w:rPr>
        <w:t>〔</w:t>
      </w:r>
      <w:r w:rsidRPr="009E1885">
        <w:rPr>
          <w:sz w:val="24"/>
        </w:rPr>
        <w:t>2013</w:t>
      </w:r>
      <w:r w:rsidRPr="009E1885">
        <w:rPr>
          <w:rFonts w:hAnsi="宋体"/>
          <w:sz w:val="24"/>
        </w:rPr>
        <w:t>〕</w:t>
      </w:r>
      <w:r w:rsidRPr="009E1885">
        <w:rPr>
          <w:sz w:val="24"/>
        </w:rPr>
        <w:t>1</w:t>
      </w:r>
      <w:r w:rsidRPr="009E1885">
        <w:rPr>
          <w:rFonts w:hAnsi="宋体"/>
          <w:sz w:val="24"/>
        </w:rPr>
        <w:t>号</w:t>
      </w:r>
      <w:r w:rsidRPr="009E1885">
        <w:rPr>
          <w:rFonts w:hAnsi="宋体"/>
          <w:bCs/>
          <w:sz w:val="24"/>
        </w:rPr>
        <w:t>）</w:t>
      </w:r>
      <w:r w:rsidRPr="009E1885">
        <w:rPr>
          <w:rFonts w:hAnsi="宋体"/>
          <w:sz w:val="24"/>
        </w:rPr>
        <w:t>精神，也符合公司制定的《江西铜业股份有限公司分红政策及三年期股东回报规划（</w:t>
      </w:r>
      <w:r w:rsidRPr="009E1885">
        <w:rPr>
          <w:sz w:val="24"/>
        </w:rPr>
        <w:t>2016-2018</w:t>
      </w:r>
      <w:r w:rsidRPr="009E1885">
        <w:rPr>
          <w:rFonts w:hAnsi="宋体"/>
          <w:sz w:val="24"/>
        </w:rPr>
        <w:t>年）》。同意将利润分配方案提交董事会审议通过后提交公司股东大会审议。</w:t>
      </w:r>
    </w:p>
    <w:p w:rsidR="00235943" w:rsidRPr="009E1885" w:rsidRDefault="00ED6D82" w:rsidP="004E621E">
      <w:pPr>
        <w:tabs>
          <w:tab w:val="left" w:pos="1260"/>
        </w:tabs>
        <w:snapToGrid w:val="0"/>
        <w:spacing w:line="600" w:lineRule="exact"/>
        <w:ind w:firstLineChars="196" w:firstLine="472"/>
        <w:jc w:val="left"/>
        <w:rPr>
          <w:b/>
          <w:sz w:val="24"/>
        </w:rPr>
      </w:pPr>
      <w:r w:rsidRPr="009E1885">
        <w:rPr>
          <w:rFonts w:hAnsi="宋体"/>
          <w:b/>
          <w:sz w:val="24"/>
        </w:rPr>
        <w:t>二、</w:t>
      </w:r>
      <w:r w:rsidR="00235943" w:rsidRPr="009E1885">
        <w:rPr>
          <w:rFonts w:hAnsi="宋体"/>
          <w:b/>
          <w:sz w:val="24"/>
        </w:rPr>
        <w:t>对公司《</w:t>
      </w:r>
      <w:r w:rsidR="00235943" w:rsidRPr="009E1885">
        <w:rPr>
          <w:b/>
          <w:sz w:val="24"/>
        </w:rPr>
        <w:t>201</w:t>
      </w:r>
      <w:r w:rsidR="00974EA5" w:rsidRPr="009E1885">
        <w:rPr>
          <w:b/>
          <w:sz w:val="24"/>
        </w:rPr>
        <w:t>8</w:t>
      </w:r>
      <w:r w:rsidR="00235943" w:rsidRPr="009E1885">
        <w:rPr>
          <w:rFonts w:hAnsi="宋体"/>
          <w:b/>
          <w:sz w:val="24"/>
        </w:rPr>
        <w:t>年度董事、监事、高管人员薪酬预案》的独立意见</w:t>
      </w:r>
    </w:p>
    <w:p w:rsidR="00235943" w:rsidRPr="009E1885" w:rsidRDefault="00235943" w:rsidP="004E621E">
      <w:pPr>
        <w:snapToGrid w:val="0"/>
        <w:spacing w:line="600" w:lineRule="exact"/>
        <w:ind w:firstLineChars="200" w:firstLine="480"/>
        <w:rPr>
          <w:sz w:val="24"/>
        </w:rPr>
      </w:pPr>
      <w:r w:rsidRPr="009E1885">
        <w:rPr>
          <w:sz w:val="24"/>
        </w:rPr>
        <w:t>201</w:t>
      </w:r>
      <w:r w:rsidR="00974EA5" w:rsidRPr="009E1885">
        <w:rPr>
          <w:sz w:val="24"/>
        </w:rPr>
        <w:t>8</w:t>
      </w:r>
      <w:r w:rsidRPr="009E1885">
        <w:rPr>
          <w:rFonts w:hAnsi="宋体"/>
          <w:sz w:val="24"/>
        </w:rPr>
        <w:t>年，在公司经营团队的带领下，通过全体员工的共同努力，</w:t>
      </w:r>
      <w:r w:rsidR="00974EA5" w:rsidRPr="009E1885">
        <w:rPr>
          <w:rFonts w:hAnsi="宋体"/>
          <w:sz w:val="24"/>
        </w:rPr>
        <w:t>公司</w:t>
      </w:r>
      <w:r w:rsidRPr="009E1885">
        <w:rPr>
          <w:rFonts w:hAnsi="宋体"/>
          <w:sz w:val="24"/>
        </w:rPr>
        <w:t>较好的完成了生产经营计划，公司整体盈利水平较</w:t>
      </w:r>
      <w:r w:rsidRPr="009E1885">
        <w:rPr>
          <w:sz w:val="24"/>
        </w:rPr>
        <w:t>201</w:t>
      </w:r>
      <w:r w:rsidR="00974EA5" w:rsidRPr="009E1885">
        <w:rPr>
          <w:sz w:val="24"/>
        </w:rPr>
        <w:t>7</w:t>
      </w:r>
      <w:r w:rsidRPr="009E1885">
        <w:rPr>
          <w:rFonts w:hAnsi="宋体"/>
          <w:sz w:val="24"/>
        </w:rPr>
        <w:t>年有较大增长。作为公司薪酬委员会委员及独立董事，我们同意薪酬委员会提议，同意将上述议案提交董事会审议。</w:t>
      </w:r>
    </w:p>
    <w:p w:rsidR="00235943" w:rsidRPr="00F43DD0" w:rsidRDefault="00ED6D82" w:rsidP="004E621E">
      <w:pPr>
        <w:tabs>
          <w:tab w:val="left" w:pos="1260"/>
        </w:tabs>
        <w:snapToGrid w:val="0"/>
        <w:spacing w:line="600" w:lineRule="exact"/>
        <w:ind w:firstLineChars="196" w:firstLine="472"/>
        <w:jc w:val="left"/>
        <w:rPr>
          <w:b/>
          <w:sz w:val="24"/>
        </w:rPr>
      </w:pPr>
      <w:r w:rsidRPr="00F43DD0">
        <w:rPr>
          <w:rFonts w:hAnsi="宋体"/>
          <w:b/>
          <w:sz w:val="24"/>
        </w:rPr>
        <w:t>三、</w:t>
      </w:r>
      <w:r w:rsidR="00235943" w:rsidRPr="00F43DD0">
        <w:rPr>
          <w:rFonts w:hAnsi="宋体"/>
          <w:b/>
          <w:sz w:val="24"/>
        </w:rPr>
        <w:t>对公司</w:t>
      </w:r>
      <w:r w:rsidR="00235943" w:rsidRPr="00F43DD0">
        <w:rPr>
          <w:b/>
          <w:sz w:val="24"/>
        </w:rPr>
        <w:t>201</w:t>
      </w:r>
      <w:r w:rsidR="002F2963" w:rsidRPr="00F43DD0">
        <w:rPr>
          <w:b/>
          <w:sz w:val="24"/>
        </w:rPr>
        <w:t>8</w:t>
      </w:r>
      <w:r w:rsidR="00235943" w:rsidRPr="00F43DD0">
        <w:rPr>
          <w:rFonts w:hAnsi="宋体"/>
          <w:b/>
          <w:sz w:val="24"/>
        </w:rPr>
        <w:t>年度</w:t>
      </w:r>
      <w:r w:rsidR="00403B50" w:rsidRPr="00F43DD0">
        <w:rPr>
          <w:rFonts w:hAnsi="宋体" w:hint="eastAsia"/>
          <w:b/>
          <w:sz w:val="24"/>
        </w:rPr>
        <w:t>《</w:t>
      </w:r>
      <w:r w:rsidR="00403B50" w:rsidRPr="00F43DD0">
        <w:rPr>
          <w:rFonts w:hAnsi="宋体"/>
          <w:b/>
          <w:sz w:val="24"/>
        </w:rPr>
        <w:t>募集资金的使用与存放的专项报告</w:t>
      </w:r>
      <w:r w:rsidR="00403B50" w:rsidRPr="00F43DD0">
        <w:rPr>
          <w:rFonts w:hAnsi="宋体" w:hint="eastAsia"/>
          <w:b/>
          <w:sz w:val="24"/>
        </w:rPr>
        <w:t>》</w:t>
      </w:r>
      <w:r w:rsidR="00403B50" w:rsidRPr="00F43DD0">
        <w:rPr>
          <w:rFonts w:hAnsi="宋体"/>
          <w:b/>
          <w:sz w:val="24"/>
        </w:rPr>
        <w:t>的</w:t>
      </w:r>
      <w:r w:rsidR="00235943" w:rsidRPr="00F43DD0">
        <w:rPr>
          <w:rFonts w:hAnsi="宋体"/>
          <w:b/>
          <w:sz w:val="24"/>
        </w:rPr>
        <w:t>独立意见</w:t>
      </w:r>
    </w:p>
    <w:p w:rsidR="00235943" w:rsidRPr="00F43DD0" w:rsidRDefault="00403B50" w:rsidP="004E621E">
      <w:pPr>
        <w:snapToGrid w:val="0"/>
        <w:spacing w:line="600" w:lineRule="exact"/>
        <w:ind w:firstLineChars="200" w:firstLine="480"/>
        <w:rPr>
          <w:rFonts w:hAnsi="宋体"/>
          <w:sz w:val="24"/>
        </w:rPr>
      </w:pPr>
      <w:r w:rsidRPr="00F43DD0">
        <w:rPr>
          <w:rFonts w:hAnsi="宋体" w:hint="eastAsia"/>
          <w:sz w:val="24"/>
        </w:rPr>
        <w:t>1.2019</w:t>
      </w:r>
      <w:r w:rsidRPr="00F43DD0">
        <w:rPr>
          <w:rFonts w:hAnsi="宋体" w:hint="eastAsia"/>
          <w:sz w:val="24"/>
        </w:rPr>
        <w:t>年</w:t>
      </w:r>
      <w:r w:rsidRPr="00F43DD0">
        <w:rPr>
          <w:rFonts w:hAnsi="宋体" w:hint="eastAsia"/>
          <w:sz w:val="24"/>
        </w:rPr>
        <w:t>3</w:t>
      </w:r>
      <w:r w:rsidRPr="00F43DD0">
        <w:rPr>
          <w:rFonts w:hAnsi="宋体" w:hint="eastAsia"/>
          <w:sz w:val="24"/>
        </w:rPr>
        <w:t>月</w:t>
      </w:r>
      <w:r w:rsidRPr="00F43DD0">
        <w:rPr>
          <w:rFonts w:hAnsi="宋体" w:hint="eastAsia"/>
          <w:sz w:val="24"/>
        </w:rPr>
        <w:t>27</w:t>
      </w:r>
      <w:r w:rsidRPr="00F43DD0">
        <w:rPr>
          <w:rFonts w:hAnsi="宋体" w:hint="eastAsia"/>
          <w:sz w:val="24"/>
        </w:rPr>
        <w:t>日，</w:t>
      </w:r>
      <w:r w:rsidR="00235943" w:rsidRPr="00F43DD0">
        <w:rPr>
          <w:rFonts w:hAnsi="宋体"/>
          <w:sz w:val="24"/>
        </w:rPr>
        <w:t>我们对公司</w:t>
      </w:r>
      <w:r w:rsidR="00235943" w:rsidRPr="00F43DD0">
        <w:rPr>
          <w:sz w:val="24"/>
        </w:rPr>
        <w:t>201</w:t>
      </w:r>
      <w:r w:rsidR="002F2963" w:rsidRPr="00F43DD0">
        <w:rPr>
          <w:sz w:val="24"/>
        </w:rPr>
        <w:t>8</w:t>
      </w:r>
      <w:r w:rsidR="00235943" w:rsidRPr="00F43DD0">
        <w:rPr>
          <w:rFonts w:hAnsi="宋体"/>
          <w:sz w:val="24"/>
        </w:rPr>
        <w:t>年度募集资金的使用与存放进行重点审查，认为：公司募集资金的使用与存放符合《公司章程》及《上海证券交易所</w:t>
      </w:r>
      <w:r w:rsidR="00235943" w:rsidRPr="00F43DD0">
        <w:rPr>
          <w:rFonts w:hAnsi="宋体"/>
          <w:sz w:val="24"/>
        </w:rPr>
        <w:lastRenderedPageBreak/>
        <w:t>上市公司募集资金管理规定》及公司内部审议程序的规定，符合公司的发展战略和股东利益。</w:t>
      </w:r>
    </w:p>
    <w:p w:rsidR="00403B50" w:rsidRPr="00F43DD0" w:rsidRDefault="00403B50" w:rsidP="004E621E">
      <w:pPr>
        <w:snapToGrid w:val="0"/>
        <w:spacing w:line="600" w:lineRule="exact"/>
        <w:ind w:firstLineChars="200" w:firstLine="480"/>
        <w:rPr>
          <w:rFonts w:hAnsi="宋体"/>
          <w:sz w:val="24"/>
        </w:rPr>
      </w:pPr>
      <w:r w:rsidRPr="00F43DD0">
        <w:rPr>
          <w:rFonts w:hAnsi="宋体" w:hint="eastAsia"/>
          <w:sz w:val="24"/>
        </w:rPr>
        <w:t>2.2019</w:t>
      </w:r>
      <w:r w:rsidRPr="00F43DD0">
        <w:rPr>
          <w:rFonts w:hAnsi="宋体" w:hint="eastAsia"/>
          <w:sz w:val="24"/>
        </w:rPr>
        <w:t>年</w:t>
      </w:r>
      <w:r w:rsidRPr="00F43DD0">
        <w:rPr>
          <w:rFonts w:hAnsi="宋体" w:hint="eastAsia"/>
          <w:sz w:val="24"/>
        </w:rPr>
        <w:t>8</w:t>
      </w:r>
      <w:r w:rsidRPr="00F43DD0">
        <w:rPr>
          <w:rFonts w:hAnsi="宋体" w:hint="eastAsia"/>
          <w:sz w:val="24"/>
        </w:rPr>
        <w:t>月</w:t>
      </w:r>
      <w:r w:rsidRPr="00F43DD0">
        <w:rPr>
          <w:rFonts w:hAnsi="宋体" w:hint="eastAsia"/>
          <w:sz w:val="24"/>
        </w:rPr>
        <w:t>28</w:t>
      </w:r>
      <w:r w:rsidRPr="00F43DD0">
        <w:rPr>
          <w:rFonts w:hAnsi="宋体" w:hint="eastAsia"/>
          <w:sz w:val="24"/>
        </w:rPr>
        <w:t>日，我们对公司截至</w:t>
      </w:r>
      <w:r w:rsidRPr="00F43DD0">
        <w:rPr>
          <w:rFonts w:hAnsi="宋体" w:hint="eastAsia"/>
          <w:sz w:val="24"/>
        </w:rPr>
        <w:t>2019</w:t>
      </w:r>
      <w:r w:rsidRPr="00F43DD0">
        <w:rPr>
          <w:rFonts w:hAnsi="宋体" w:hint="eastAsia"/>
          <w:sz w:val="24"/>
        </w:rPr>
        <w:t>年</w:t>
      </w:r>
      <w:r w:rsidRPr="00F43DD0">
        <w:rPr>
          <w:rFonts w:hAnsi="宋体" w:hint="eastAsia"/>
          <w:sz w:val="24"/>
        </w:rPr>
        <w:t>6</w:t>
      </w:r>
      <w:r w:rsidRPr="00F43DD0">
        <w:rPr>
          <w:rFonts w:hAnsi="宋体" w:hint="eastAsia"/>
          <w:sz w:val="24"/>
        </w:rPr>
        <w:t>月</w:t>
      </w:r>
      <w:r w:rsidRPr="00F43DD0">
        <w:rPr>
          <w:rFonts w:hAnsi="宋体" w:hint="eastAsia"/>
          <w:sz w:val="24"/>
        </w:rPr>
        <w:t>30</w:t>
      </w:r>
      <w:r w:rsidRPr="00F43DD0">
        <w:rPr>
          <w:rFonts w:hAnsi="宋体" w:hint="eastAsia"/>
          <w:sz w:val="24"/>
        </w:rPr>
        <w:t>日止，</w:t>
      </w:r>
      <w:r w:rsidRPr="00F43DD0">
        <w:rPr>
          <w:rFonts w:hAnsi="宋体"/>
          <w:sz w:val="24"/>
        </w:rPr>
        <w:t>募集资金的使用与存放进行重点审查，认为：公司募集资金的使用与存放符合《公司章程》及《上海证券交易所上市公司募集资金管理规定》及公司内部审议程序的规定，符合公司的发展战略和股东利益</w:t>
      </w:r>
      <w:r w:rsidRPr="00F43DD0">
        <w:rPr>
          <w:rFonts w:hAnsi="宋体" w:hint="eastAsia"/>
          <w:sz w:val="24"/>
        </w:rPr>
        <w:t>，</w:t>
      </w:r>
      <w:r w:rsidRPr="00F43DD0">
        <w:rPr>
          <w:rFonts w:hAnsi="宋体"/>
          <w:sz w:val="24"/>
        </w:rPr>
        <w:t>不存在违规情形</w:t>
      </w:r>
      <w:r w:rsidRPr="00F43DD0">
        <w:rPr>
          <w:rFonts w:hAnsi="宋体" w:hint="eastAsia"/>
          <w:sz w:val="24"/>
        </w:rPr>
        <w:t>。</w:t>
      </w:r>
    </w:p>
    <w:p w:rsidR="00235943" w:rsidRPr="009E1885" w:rsidRDefault="004606F5" w:rsidP="004E621E">
      <w:pPr>
        <w:tabs>
          <w:tab w:val="left" w:pos="1260"/>
        </w:tabs>
        <w:snapToGrid w:val="0"/>
        <w:spacing w:line="600" w:lineRule="exact"/>
        <w:ind w:firstLineChars="196" w:firstLine="472"/>
        <w:jc w:val="left"/>
        <w:rPr>
          <w:b/>
          <w:sz w:val="24"/>
        </w:rPr>
      </w:pPr>
      <w:r>
        <w:rPr>
          <w:rFonts w:hAnsi="宋体"/>
          <w:b/>
          <w:sz w:val="24"/>
        </w:rPr>
        <w:t>四</w:t>
      </w:r>
      <w:r w:rsidR="00235943" w:rsidRPr="009E1885">
        <w:rPr>
          <w:rFonts w:hAnsi="宋体"/>
          <w:b/>
          <w:sz w:val="24"/>
        </w:rPr>
        <w:t>、对公司资金占用和对外担保的专项说明及独立意见</w:t>
      </w:r>
    </w:p>
    <w:p w:rsidR="00B12D64" w:rsidRPr="004D6976" w:rsidRDefault="0038646D" w:rsidP="00A51BA1">
      <w:pPr>
        <w:tabs>
          <w:tab w:val="left" w:pos="1695"/>
        </w:tabs>
        <w:snapToGrid w:val="0"/>
        <w:spacing w:line="600" w:lineRule="exact"/>
        <w:ind w:firstLineChars="196" w:firstLine="470"/>
        <w:rPr>
          <w:rFonts w:hAnsi="宋体"/>
          <w:sz w:val="24"/>
        </w:rPr>
      </w:pPr>
      <w:r>
        <w:rPr>
          <w:rFonts w:hAnsi="宋体" w:hint="eastAsia"/>
          <w:sz w:val="24"/>
        </w:rPr>
        <w:t>1</w:t>
      </w:r>
      <w:r>
        <w:rPr>
          <w:rFonts w:hAnsi="宋体" w:hint="eastAsia"/>
          <w:sz w:val="24"/>
        </w:rPr>
        <w:t>、</w:t>
      </w:r>
      <w:r>
        <w:rPr>
          <w:rFonts w:hAnsi="宋体" w:hint="eastAsia"/>
          <w:sz w:val="24"/>
        </w:rPr>
        <w:t>2019</w:t>
      </w:r>
      <w:r>
        <w:rPr>
          <w:rFonts w:hAnsi="宋体" w:hint="eastAsia"/>
          <w:sz w:val="24"/>
        </w:rPr>
        <w:t>年</w:t>
      </w:r>
      <w:r>
        <w:rPr>
          <w:rFonts w:hAnsi="宋体" w:hint="eastAsia"/>
          <w:sz w:val="24"/>
        </w:rPr>
        <w:t>3</w:t>
      </w:r>
      <w:r>
        <w:rPr>
          <w:rFonts w:hAnsi="宋体" w:hint="eastAsia"/>
          <w:sz w:val="24"/>
        </w:rPr>
        <w:t>月</w:t>
      </w:r>
      <w:r>
        <w:rPr>
          <w:rFonts w:hAnsi="宋体" w:hint="eastAsia"/>
          <w:sz w:val="24"/>
        </w:rPr>
        <w:t>27</w:t>
      </w:r>
      <w:r>
        <w:rPr>
          <w:rFonts w:hAnsi="宋体" w:hint="eastAsia"/>
          <w:sz w:val="24"/>
        </w:rPr>
        <w:t>日，我们对</w:t>
      </w:r>
      <w:r>
        <w:rPr>
          <w:rFonts w:hAnsi="宋体" w:hint="eastAsia"/>
          <w:sz w:val="24"/>
        </w:rPr>
        <w:t>2018</w:t>
      </w:r>
      <w:r>
        <w:rPr>
          <w:rFonts w:hAnsi="宋体" w:hint="eastAsia"/>
          <w:sz w:val="24"/>
        </w:rPr>
        <w:t>年度公司资金占用和对外担保发表了独立意见：</w:t>
      </w:r>
      <w:r w:rsidR="00B12D64" w:rsidRPr="009E1885">
        <w:rPr>
          <w:rFonts w:hAnsi="宋体"/>
          <w:sz w:val="24"/>
        </w:rPr>
        <w:t>根据中国证监会发布的《关于上市公司与关联方资金往来及上市公司对外担保若干问题的通知》（【证监发（</w:t>
      </w:r>
      <w:r w:rsidR="00B12D64" w:rsidRPr="009E1885">
        <w:rPr>
          <w:sz w:val="24"/>
        </w:rPr>
        <w:t>2003</w:t>
      </w:r>
      <w:r w:rsidR="00B12D64" w:rsidRPr="009E1885">
        <w:rPr>
          <w:rFonts w:hAnsi="宋体"/>
          <w:sz w:val="24"/>
        </w:rPr>
        <w:t>）</w:t>
      </w:r>
      <w:r w:rsidR="00B12D64" w:rsidRPr="009E1885">
        <w:rPr>
          <w:sz w:val="24"/>
        </w:rPr>
        <w:t>56</w:t>
      </w:r>
      <w:r w:rsidR="00B12D64" w:rsidRPr="009E1885">
        <w:rPr>
          <w:rFonts w:hAnsi="宋体"/>
          <w:sz w:val="24"/>
        </w:rPr>
        <w:t>号】）和《关于规范上市公司对外担保行为的通知》（【证监发（</w:t>
      </w:r>
      <w:r w:rsidR="00B12D64" w:rsidRPr="009E1885">
        <w:rPr>
          <w:sz w:val="24"/>
        </w:rPr>
        <w:t>2005</w:t>
      </w:r>
      <w:r w:rsidR="00B12D64" w:rsidRPr="009E1885">
        <w:rPr>
          <w:rFonts w:hAnsi="宋体"/>
          <w:sz w:val="24"/>
        </w:rPr>
        <w:t>）</w:t>
      </w:r>
      <w:r w:rsidR="00B12D64" w:rsidRPr="009E1885">
        <w:rPr>
          <w:sz w:val="24"/>
        </w:rPr>
        <w:t>120</w:t>
      </w:r>
      <w:r w:rsidR="00B12D64" w:rsidRPr="009E1885">
        <w:rPr>
          <w:rFonts w:hAnsi="宋体"/>
          <w:sz w:val="24"/>
        </w:rPr>
        <w:t>号】）文件的有关规定，我们对公司及其控股子</w:t>
      </w:r>
      <w:r>
        <w:rPr>
          <w:rFonts w:hAnsi="宋体"/>
          <w:sz w:val="24"/>
        </w:rPr>
        <w:t>公司累计和当前对外担保情况进行了审慎查验，现将有关情况说明如下</w:t>
      </w:r>
      <w:r>
        <w:rPr>
          <w:rFonts w:hAnsi="宋体" w:hint="eastAsia"/>
          <w:sz w:val="24"/>
        </w:rPr>
        <w:t>：</w:t>
      </w:r>
      <w:r w:rsidR="00B12D64" w:rsidRPr="009E1885">
        <w:rPr>
          <w:sz w:val="24"/>
        </w:rPr>
        <w:t>2018</w:t>
      </w:r>
      <w:r w:rsidR="00B12D64" w:rsidRPr="009E1885">
        <w:rPr>
          <w:rFonts w:hAnsi="宋体"/>
          <w:sz w:val="24"/>
        </w:rPr>
        <w:t>年度，公司继续严格执行内控制度，规范管理。截至</w:t>
      </w:r>
      <w:r w:rsidR="00B12D64" w:rsidRPr="009E1885">
        <w:rPr>
          <w:sz w:val="24"/>
        </w:rPr>
        <w:t>2018</w:t>
      </w:r>
      <w:r w:rsidR="00B12D64" w:rsidRPr="009E1885">
        <w:rPr>
          <w:rFonts w:hAnsi="宋体"/>
          <w:sz w:val="24"/>
        </w:rPr>
        <w:t>年</w:t>
      </w:r>
      <w:r w:rsidR="00B12D64" w:rsidRPr="009E1885">
        <w:rPr>
          <w:sz w:val="24"/>
        </w:rPr>
        <w:t>12</w:t>
      </w:r>
      <w:r w:rsidR="00B12D64" w:rsidRPr="009E1885">
        <w:rPr>
          <w:rFonts w:hAnsi="宋体"/>
          <w:sz w:val="24"/>
        </w:rPr>
        <w:t>月</w:t>
      </w:r>
      <w:r w:rsidR="00B12D64" w:rsidRPr="009E1885">
        <w:rPr>
          <w:sz w:val="24"/>
        </w:rPr>
        <w:t>31</w:t>
      </w:r>
      <w:r w:rsidR="00B12D64" w:rsidRPr="009E1885">
        <w:rPr>
          <w:rFonts w:hAnsi="宋体"/>
          <w:sz w:val="24"/>
        </w:rPr>
        <w:t>日，公司子公司和</w:t>
      </w:r>
      <w:proofErr w:type="gramStart"/>
      <w:r w:rsidR="00B12D64" w:rsidRPr="009E1885">
        <w:rPr>
          <w:rFonts w:hAnsi="宋体"/>
          <w:sz w:val="24"/>
        </w:rPr>
        <w:t>鼎铜</w:t>
      </w:r>
      <w:proofErr w:type="gramEnd"/>
      <w:r w:rsidR="00B12D64" w:rsidRPr="009E1885">
        <w:rPr>
          <w:rFonts w:hAnsi="宋体"/>
          <w:sz w:val="24"/>
        </w:rPr>
        <w:t>业为浙江富冶集团提供担保的余额为</w:t>
      </w:r>
      <w:r w:rsidR="00B12D64" w:rsidRPr="009E1885">
        <w:rPr>
          <w:sz w:val="24"/>
        </w:rPr>
        <w:t>4.53</w:t>
      </w:r>
      <w:r w:rsidR="00B12D64" w:rsidRPr="009E1885">
        <w:rPr>
          <w:rFonts w:hAnsi="宋体"/>
          <w:sz w:val="24"/>
        </w:rPr>
        <w:t>亿元，浙江富冶集团也就上述担保为和</w:t>
      </w:r>
      <w:proofErr w:type="gramStart"/>
      <w:r w:rsidR="00B12D64" w:rsidRPr="009E1885">
        <w:rPr>
          <w:rFonts w:hAnsi="宋体"/>
          <w:sz w:val="24"/>
        </w:rPr>
        <w:t>鼎铜</w:t>
      </w:r>
      <w:proofErr w:type="gramEnd"/>
      <w:r w:rsidR="00B12D64" w:rsidRPr="009E1885">
        <w:rPr>
          <w:rFonts w:hAnsi="宋体"/>
          <w:sz w:val="24"/>
        </w:rPr>
        <w:t>业提供了担保。此外，公司没有发生任何其他对外担保，也没有向大股东及大股东附属公司提供任何担保；同时，公司与大股东及其附属公司之间也没有发生任何非经营性资金占用情况。</w:t>
      </w:r>
      <w:r w:rsidR="00B12D64" w:rsidRPr="004D6976">
        <w:rPr>
          <w:rFonts w:hAnsi="宋体"/>
          <w:sz w:val="24"/>
        </w:rPr>
        <w:t>我们认为该项担保没有对上市公司独立性构成影响，没有侵害中小股东利益的行为和情况，符合中国证监会、上海证券交易所和香港联合交易所有限公司的有关规定。因此，作为公司独立董事，我们一致认可上述对外担保事宜。</w:t>
      </w:r>
    </w:p>
    <w:p w:rsidR="00A274C2" w:rsidRPr="00F43DD0" w:rsidRDefault="00A274C2" w:rsidP="004E621E">
      <w:pPr>
        <w:tabs>
          <w:tab w:val="left" w:pos="1260"/>
        </w:tabs>
        <w:snapToGrid w:val="0"/>
        <w:spacing w:line="600" w:lineRule="exact"/>
        <w:ind w:firstLineChars="200" w:firstLine="480"/>
        <w:rPr>
          <w:sz w:val="24"/>
        </w:rPr>
      </w:pPr>
      <w:r w:rsidRPr="00F43DD0">
        <w:rPr>
          <w:rFonts w:hint="eastAsia"/>
          <w:sz w:val="24"/>
        </w:rPr>
        <w:t>2</w:t>
      </w:r>
      <w:r w:rsidRPr="00F43DD0">
        <w:rPr>
          <w:rFonts w:hint="eastAsia"/>
          <w:sz w:val="24"/>
        </w:rPr>
        <w:t>、</w:t>
      </w:r>
      <w:r w:rsidR="0038646D" w:rsidRPr="00F43DD0">
        <w:rPr>
          <w:rFonts w:hint="eastAsia"/>
          <w:sz w:val="24"/>
        </w:rPr>
        <w:t>2019</w:t>
      </w:r>
      <w:r w:rsidR="0038646D" w:rsidRPr="00F43DD0">
        <w:rPr>
          <w:rFonts w:hint="eastAsia"/>
          <w:sz w:val="24"/>
        </w:rPr>
        <w:t>年</w:t>
      </w:r>
      <w:r w:rsidR="0038646D" w:rsidRPr="00F43DD0">
        <w:rPr>
          <w:rFonts w:hint="eastAsia"/>
          <w:sz w:val="24"/>
        </w:rPr>
        <w:t>12</w:t>
      </w:r>
      <w:r w:rsidR="0038646D" w:rsidRPr="00F43DD0">
        <w:rPr>
          <w:rFonts w:hint="eastAsia"/>
          <w:sz w:val="24"/>
        </w:rPr>
        <w:t>月</w:t>
      </w:r>
      <w:r w:rsidR="0038646D" w:rsidRPr="00F43DD0">
        <w:rPr>
          <w:rFonts w:hint="eastAsia"/>
          <w:sz w:val="24"/>
        </w:rPr>
        <w:t>30</w:t>
      </w:r>
      <w:r w:rsidR="0038646D" w:rsidRPr="00F43DD0">
        <w:rPr>
          <w:rFonts w:hint="eastAsia"/>
          <w:sz w:val="24"/>
        </w:rPr>
        <w:t>日，我们</w:t>
      </w:r>
      <w:r w:rsidRPr="00F43DD0">
        <w:rPr>
          <w:rFonts w:hint="eastAsia"/>
          <w:sz w:val="24"/>
        </w:rPr>
        <w:t>对</w:t>
      </w:r>
      <w:r w:rsidRPr="00F43DD0">
        <w:rPr>
          <w:sz w:val="24"/>
        </w:rPr>
        <w:t>子公司浙江江</w:t>
      </w:r>
      <w:proofErr w:type="gramStart"/>
      <w:r w:rsidRPr="00F43DD0">
        <w:rPr>
          <w:sz w:val="24"/>
        </w:rPr>
        <w:t>铜富冶和鼎铜</w:t>
      </w:r>
      <w:proofErr w:type="gramEnd"/>
      <w:r w:rsidRPr="00F43DD0">
        <w:rPr>
          <w:sz w:val="24"/>
        </w:rPr>
        <w:t>业有限公司</w:t>
      </w:r>
      <w:r w:rsidRPr="00F43DD0">
        <w:rPr>
          <w:rFonts w:hint="eastAsia"/>
          <w:sz w:val="24"/>
        </w:rPr>
        <w:t>（以下简称</w:t>
      </w:r>
      <w:r w:rsidRPr="00F43DD0">
        <w:rPr>
          <w:sz w:val="24"/>
        </w:rPr>
        <w:t>和</w:t>
      </w:r>
      <w:proofErr w:type="gramStart"/>
      <w:r w:rsidRPr="00F43DD0">
        <w:rPr>
          <w:sz w:val="24"/>
        </w:rPr>
        <w:t>鼎铜</w:t>
      </w:r>
      <w:proofErr w:type="gramEnd"/>
      <w:r w:rsidRPr="00F43DD0">
        <w:rPr>
          <w:sz w:val="24"/>
        </w:rPr>
        <w:t>业</w:t>
      </w:r>
      <w:r w:rsidRPr="00F43DD0">
        <w:rPr>
          <w:rFonts w:hint="eastAsia"/>
          <w:sz w:val="24"/>
        </w:rPr>
        <w:t>）</w:t>
      </w:r>
      <w:r w:rsidRPr="00F43DD0">
        <w:rPr>
          <w:sz w:val="24"/>
        </w:rPr>
        <w:t>对外担保的独立意见</w:t>
      </w:r>
      <w:r w:rsidRPr="00F43DD0">
        <w:rPr>
          <w:rFonts w:hint="eastAsia"/>
          <w:sz w:val="24"/>
        </w:rPr>
        <w:t>：</w:t>
      </w:r>
      <w:r w:rsidRPr="00F43DD0">
        <w:rPr>
          <w:sz w:val="24"/>
        </w:rPr>
        <w:t>认为该项担保没有对上市公司独立性和正常经营构成影响，和</w:t>
      </w:r>
      <w:proofErr w:type="gramStart"/>
      <w:r w:rsidRPr="00F43DD0">
        <w:rPr>
          <w:sz w:val="24"/>
        </w:rPr>
        <w:t>鼎铜</w:t>
      </w:r>
      <w:proofErr w:type="gramEnd"/>
      <w:r w:rsidRPr="00F43DD0">
        <w:rPr>
          <w:sz w:val="24"/>
        </w:rPr>
        <w:t>业就对外担保事项签署的《互保协议》有利于</w:t>
      </w:r>
      <w:r w:rsidRPr="00F43DD0">
        <w:rPr>
          <w:rFonts w:hint="eastAsia"/>
          <w:sz w:val="24"/>
        </w:rPr>
        <w:t>实际生</w:t>
      </w:r>
      <w:r w:rsidRPr="00F43DD0">
        <w:rPr>
          <w:rFonts w:hint="eastAsia"/>
          <w:sz w:val="24"/>
        </w:rPr>
        <w:lastRenderedPageBreak/>
        <w:t>产经营的需要，可以进一步降低融资成本，</w:t>
      </w:r>
      <w:r w:rsidRPr="00F43DD0">
        <w:rPr>
          <w:sz w:val="24"/>
        </w:rPr>
        <w:t>和</w:t>
      </w:r>
      <w:proofErr w:type="gramStart"/>
      <w:r w:rsidRPr="00F43DD0">
        <w:rPr>
          <w:sz w:val="24"/>
        </w:rPr>
        <w:t>鼎铜</w:t>
      </w:r>
      <w:proofErr w:type="gramEnd"/>
      <w:r w:rsidRPr="00F43DD0">
        <w:rPr>
          <w:sz w:val="24"/>
        </w:rPr>
        <w:t>业与富冶集团互相提供融资支持，</w:t>
      </w:r>
      <w:r w:rsidRPr="00F43DD0">
        <w:rPr>
          <w:rFonts w:hint="eastAsia"/>
          <w:sz w:val="24"/>
        </w:rPr>
        <w:t>是在和</w:t>
      </w:r>
      <w:proofErr w:type="gramStart"/>
      <w:r w:rsidRPr="00F43DD0">
        <w:rPr>
          <w:rFonts w:hint="eastAsia"/>
          <w:sz w:val="24"/>
        </w:rPr>
        <w:t>鼎铜</w:t>
      </w:r>
      <w:proofErr w:type="gramEnd"/>
      <w:r w:rsidRPr="00F43DD0">
        <w:rPr>
          <w:rFonts w:hint="eastAsia"/>
          <w:sz w:val="24"/>
        </w:rPr>
        <w:t>业的日常业务中</w:t>
      </w:r>
      <w:r w:rsidRPr="00F43DD0">
        <w:rPr>
          <w:sz w:val="24"/>
        </w:rPr>
        <w:t>按照一般商务条款进行，条款公平合理，符合公司和整体股东的利益，没有侵害中小股东利益的行为和情况，公司能够有效控制和防范相关风险。本次担保事项以及决策程序符合中国证监会、上海证券交易所和香港联合交易所有限公司以及</w:t>
      </w:r>
      <w:r w:rsidRPr="00F43DD0">
        <w:rPr>
          <w:rFonts w:hint="eastAsia"/>
          <w:sz w:val="24"/>
        </w:rPr>
        <w:t>《</w:t>
      </w:r>
      <w:r w:rsidRPr="00F43DD0">
        <w:rPr>
          <w:sz w:val="24"/>
        </w:rPr>
        <w:t>公司章程</w:t>
      </w:r>
      <w:r w:rsidRPr="00F43DD0">
        <w:rPr>
          <w:rFonts w:hint="eastAsia"/>
          <w:sz w:val="24"/>
        </w:rPr>
        <w:t>》</w:t>
      </w:r>
      <w:r w:rsidRPr="00F43DD0">
        <w:rPr>
          <w:sz w:val="24"/>
        </w:rPr>
        <w:t>的有关规定。</w:t>
      </w:r>
    </w:p>
    <w:p w:rsidR="00235943" w:rsidRPr="009E1885" w:rsidRDefault="004606F5" w:rsidP="004E621E">
      <w:pPr>
        <w:tabs>
          <w:tab w:val="left" w:pos="1260"/>
        </w:tabs>
        <w:snapToGrid w:val="0"/>
        <w:spacing w:line="600" w:lineRule="exact"/>
        <w:ind w:firstLineChars="196" w:firstLine="472"/>
        <w:jc w:val="left"/>
        <w:rPr>
          <w:b/>
          <w:sz w:val="24"/>
        </w:rPr>
      </w:pPr>
      <w:r>
        <w:rPr>
          <w:rFonts w:hAnsi="宋体"/>
          <w:b/>
          <w:sz w:val="24"/>
        </w:rPr>
        <w:t>五</w:t>
      </w:r>
      <w:r w:rsidR="00235943" w:rsidRPr="009E1885">
        <w:rPr>
          <w:rFonts w:hAnsi="宋体"/>
          <w:b/>
          <w:sz w:val="24"/>
        </w:rPr>
        <w:t>、对提名公司董事候选人、高级管理人员的聘任发表了独立意见</w:t>
      </w:r>
    </w:p>
    <w:p w:rsidR="00235943" w:rsidRPr="009E1885" w:rsidRDefault="00235943" w:rsidP="004E621E">
      <w:pPr>
        <w:tabs>
          <w:tab w:val="left" w:pos="1260"/>
        </w:tabs>
        <w:snapToGrid w:val="0"/>
        <w:spacing w:line="600" w:lineRule="exact"/>
        <w:ind w:firstLineChars="196" w:firstLine="470"/>
        <w:rPr>
          <w:sz w:val="24"/>
        </w:rPr>
      </w:pPr>
      <w:r w:rsidRPr="009E1885">
        <w:rPr>
          <w:sz w:val="24"/>
        </w:rPr>
        <w:t>1</w:t>
      </w:r>
      <w:r w:rsidRPr="009E1885">
        <w:rPr>
          <w:rFonts w:hAnsi="宋体"/>
          <w:sz w:val="24"/>
        </w:rPr>
        <w:t>、关于江西铜业股份有限公司聘任董事候选人的意见</w:t>
      </w:r>
      <w:r w:rsidR="00334487">
        <w:rPr>
          <w:rFonts w:hAnsi="宋体" w:hint="eastAsia"/>
          <w:sz w:val="24"/>
        </w:rPr>
        <w:t>：</w:t>
      </w:r>
    </w:p>
    <w:p w:rsidR="00235943" w:rsidRPr="009E1885" w:rsidRDefault="00235943" w:rsidP="004E621E">
      <w:pPr>
        <w:widowControl/>
        <w:snapToGrid w:val="0"/>
        <w:spacing w:line="600" w:lineRule="exact"/>
        <w:ind w:firstLineChars="200" w:firstLine="480"/>
        <w:jc w:val="left"/>
        <w:rPr>
          <w:sz w:val="24"/>
        </w:rPr>
      </w:pPr>
      <w:r w:rsidRPr="009E1885">
        <w:rPr>
          <w:rFonts w:hAnsi="宋体"/>
          <w:sz w:val="24"/>
        </w:rPr>
        <w:t>就聘任</w:t>
      </w:r>
      <w:r w:rsidR="00E30DFD" w:rsidRPr="009E1885">
        <w:rPr>
          <w:rFonts w:hAnsi="宋体"/>
          <w:sz w:val="24"/>
        </w:rPr>
        <w:t>郑高清</w:t>
      </w:r>
      <w:r w:rsidR="009E1885" w:rsidRPr="009E1885">
        <w:rPr>
          <w:rFonts w:hAnsi="宋体"/>
          <w:sz w:val="24"/>
        </w:rPr>
        <w:t>先生、刘方云先生</w:t>
      </w:r>
      <w:r w:rsidRPr="009E1885">
        <w:rPr>
          <w:rFonts w:hAnsi="宋体"/>
          <w:sz w:val="24"/>
        </w:rPr>
        <w:t>为公司董事</w:t>
      </w:r>
      <w:proofErr w:type="gramStart"/>
      <w:r w:rsidRPr="009E1885">
        <w:rPr>
          <w:rFonts w:hAnsi="宋体"/>
          <w:sz w:val="24"/>
        </w:rPr>
        <w:t>侯选人</w:t>
      </w:r>
      <w:proofErr w:type="gramEnd"/>
      <w:r w:rsidRPr="009E1885">
        <w:rPr>
          <w:rFonts w:hAnsi="宋体"/>
          <w:sz w:val="24"/>
        </w:rPr>
        <w:t>发表独立意见如下：</w:t>
      </w:r>
    </w:p>
    <w:p w:rsidR="00235943" w:rsidRPr="009E1885" w:rsidRDefault="00235943" w:rsidP="004E621E">
      <w:pPr>
        <w:tabs>
          <w:tab w:val="left" w:pos="1260"/>
        </w:tabs>
        <w:snapToGrid w:val="0"/>
        <w:spacing w:line="600" w:lineRule="exact"/>
        <w:ind w:firstLineChars="196" w:firstLine="470"/>
        <w:rPr>
          <w:sz w:val="24"/>
        </w:rPr>
      </w:pPr>
      <w:r w:rsidRPr="009E1885">
        <w:rPr>
          <w:rFonts w:hAnsi="宋体"/>
          <w:sz w:val="24"/>
        </w:rPr>
        <w:t>（</w:t>
      </w:r>
      <w:r w:rsidRPr="009E1885">
        <w:rPr>
          <w:sz w:val="24"/>
        </w:rPr>
        <w:t>1</w:t>
      </w:r>
      <w:r w:rsidRPr="009E1885">
        <w:rPr>
          <w:rFonts w:hAnsi="宋体"/>
          <w:sz w:val="24"/>
        </w:rPr>
        <w:t>）根据以上候选人的个人履历、工作业绩等，没有发现其具有《中华人民共和国公司法》第</w:t>
      </w:r>
      <w:r w:rsidR="00B12D64" w:rsidRPr="009E1885">
        <w:rPr>
          <w:sz w:val="24"/>
        </w:rPr>
        <w:t>147</w:t>
      </w:r>
      <w:r w:rsidRPr="009E1885">
        <w:rPr>
          <w:rFonts w:hAnsi="宋体"/>
          <w:sz w:val="24"/>
        </w:rPr>
        <w:t>条规定的情况，以及被中国证监会确定为市场禁入者且禁入尚未解除之情形，亦没有违反香港联合交易所上市规则之情形，其任职资格符合相关规定。</w:t>
      </w:r>
    </w:p>
    <w:p w:rsidR="00235943" w:rsidRPr="009E1885" w:rsidRDefault="00235943" w:rsidP="004E621E">
      <w:pPr>
        <w:tabs>
          <w:tab w:val="left" w:pos="1260"/>
        </w:tabs>
        <w:snapToGrid w:val="0"/>
        <w:spacing w:line="600" w:lineRule="exact"/>
        <w:ind w:firstLineChars="196" w:firstLine="470"/>
        <w:rPr>
          <w:sz w:val="24"/>
        </w:rPr>
      </w:pPr>
      <w:r w:rsidRPr="009E1885">
        <w:rPr>
          <w:rFonts w:hAnsi="宋体"/>
          <w:sz w:val="24"/>
        </w:rPr>
        <w:t>（</w:t>
      </w:r>
      <w:r w:rsidRPr="009E1885">
        <w:rPr>
          <w:sz w:val="24"/>
        </w:rPr>
        <w:t>2</w:t>
      </w:r>
      <w:r w:rsidRPr="009E1885">
        <w:rPr>
          <w:rFonts w:hAnsi="宋体"/>
          <w:sz w:val="24"/>
        </w:rPr>
        <w:t>）侯选董事的提名、聘任程序符合法律法规、规范性文件和《公司章程》等有关规定。</w:t>
      </w:r>
    </w:p>
    <w:p w:rsidR="00235943" w:rsidRPr="009E1885" w:rsidRDefault="009E1885" w:rsidP="004E621E">
      <w:pPr>
        <w:tabs>
          <w:tab w:val="left" w:pos="1260"/>
        </w:tabs>
        <w:snapToGrid w:val="0"/>
        <w:spacing w:line="600" w:lineRule="exact"/>
        <w:ind w:firstLineChars="196" w:firstLine="470"/>
        <w:rPr>
          <w:sz w:val="24"/>
        </w:rPr>
      </w:pPr>
      <w:r w:rsidRPr="009E1885">
        <w:rPr>
          <w:color w:val="333333"/>
          <w:kern w:val="0"/>
          <w:sz w:val="24"/>
        </w:rPr>
        <w:t>2</w:t>
      </w:r>
      <w:r w:rsidRPr="009E1885">
        <w:rPr>
          <w:rFonts w:hAnsi="宋体"/>
          <w:color w:val="333333"/>
          <w:kern w:val="0"/>
          <w:sz w:val="24"/>
        </w:rPr>
        <w:t>、</w:t>
      </w:r>
      <w:r w:rsidR="00334487">
        <w:rPr>
          <w:rFonts w:hAnsi="宋体" w:hint="eastAsia"/>
          <w:sz w:val="24"/>
        </w:rPr>
        <w:t>关于</w:t>
      </w:r>
      <w:r w:rsidR="00235943" w:rsidRPr="009E1885">
        <w:rPr>
          <w:rFonts w:hAnsi="宋体"/>
          <w:sz w:val="24"/>
        </w:rPr>
        <w:t>聘任公司高级管理人员的意见：</w:t>
      </w:r>
    </w:p>
    <w:p w:rsidR="00235943" w:rsidRPr="009E1885" w:rsidRDefault="00235943" w:rsidP="004E621E">
      <w:pPr>
        <w:snapToGrid w:val="0"/>
        <w:spacing w:line="600" w:lineRule="exact"/>
        <w:ind w:firstLineChars="200" w:firstLine="480"/>
        <w:rPr>
          <w:sz w:val="24"/>
        </w:rPr>
      </w:pPr>
      <w:r w:rsidRPr="009E1885">
        <w:rPr>
          <w:rFonts w:hAnsi="宋体"/>
          <w:sz w:val="24"/>
        </w:rPr>
        <w:t>我们对聘任</w:t>
      </w:r>
      <w:r w:rsidR="009E1885" w:rsidRPr="009E1885">
        <w:rPr>
          <w:rFonts w:hAnsi="宋体"/>
          <w:sz w:val="24"/>
        </w:rPr>
        <w:t>郑高清</w:t>
      </w:r>
      <w:r w:rsidRPr="009E1885">
        <w:rPr>
          <w:rFonts w:hAnsi="宋体"/>
          <w:sz w:val="24"/>
        </w:rPr>
        <w:t>先生为公司总经理；聘任</w:t>
      </w:r>
      <w:r w:rsidR="009E1885" w:rsidRPr="009E1885">
        <w:rPr>
          <w:rFonts w:hAnsi="宋体"/>
          <w:sz w:val="24"/>
        </w:rPr>
        <w:t>刘方云</w:t>
      </w:r>
      <w:r w:rsidRPr="009E1885">
        <w:rPr>
          <w:rFonts w:hAnsi="宋体"/>
          <w:sz w:val="24"/>
        </w:rPr>
        <w:t>先生为公司副总经理发表了同意的独立意见。</w:t>
      </w:r>
    </w:p>
    <w:p w:rsidR="00235943" w:rsidRDefault="00235943" w:rsidP="004E621E">
      <w:pPr>
        <w:snapToGrid w:val="0"/>
        <w:spacing w:line="600" w:lineRule="exact"/>
        <w:ind w:firstLineChars="200" w:firstLine="480"/>
        <w:rPr>
          <w:rFonts w:hAnsi="宋体"/>
          <w:sz w:val="24"/>
        </w:rPr>
      </w:pPr>
      <w:r w:rsidRPr="009E1885">
        <w:rPr>
          <w:rFonts w:hAnsi="宋体"/>
          <w:sz w:val="24"/>
        </w:rPr>
        <w:t>没有发现聘任的高级管理人员具有《中华人民共和国公司法》第</w:t>
      </w:r>
      <w:r w:rsidR="009E1885" w:rsidRPr="009E1885">
        <w:rPr>
          <w:sz w:val="24"/>
        </w:rPr>
        <w:t>147</w:t>
      </w:r>
      <w:r w:rsidRPr="009E1885">
        <w:rPr>
          <w:rFonts w:hAnsi="宋体"/>
          <w:sz w:val="24"/>
        </w:rPr>
        <w:t>条规定的情况，以及被中国证监会确定为市场禁入者且禁入尚未解除之情形，亦没有违反香港联合交易所上市规则之情形，其任职资格符合相关规定。提名的程序符合法律法规、规范性文件和《公司章程》等有关规定。</w:t>
      </w:r>
    </w:p>
    <w:p w:rsidR="00E65E25" w:rsidRPr="000C381E" w:rsidRDefault="0085680F" w:rsidP="004E621E">
      <w:pPr>
        <w:tabs>
          <w:tab w:val="left" w:pos="1260"/>
        </w:tabs>
        <w:snapToGrid w:val="0"/>
        <w:spacing w:line="600" w:lineRule="exact"/>
        <w:ind w:firstLineChars="196" w:firstLine="472"/>
        <w:jc w:val="left"/>
        <w:rPr>
          <w:b/>
          <w:sz w:val="24"/>
        </w:rPr>
      </w:pPr>
      <w:r>
        <w:rPr>
          <w:rFonts w:hAnsi="宋体" w:hint="eastAsia"/>
          <w:b/>
          <w:sz w:val="24"/>
        </w:rPr>
        <w:t>六</w:t>
      </w:r>
      <w:r w:rsidR="00E65E25" w:rsidRPr="000C381E">
        <w:rPr>
          <w:rFonts w:hAnsi="宋体"/>
          <w:b/>
          <w:sz w:val="24"/>
        </w:rPr>
        <w:t>、</w:t>
      </w:r>
      <w:r w:rsidR="00E65E25">
        <w:rPr>
          <w:rFonts w:hAnsi="宋体" w:hint="eastAsia"/>
          <w:b/>
          <w:sz w:val="24"/>
        </w:rPr>
        <w:t>对</w:t>
      </w:r>
      <w:r w:rsidR="00E65E25" w:rsidRPr="000C381E">
        <w:rPr>
          <w:rFonts w:hAnsi="宋体"/>
          <w:b/>
          <w:sz w:val="24"/>
        </w:rPr>
        <w:t>公司第</w:t>
      </w:r>
      <w:r w:rsidR="00E65E25">
        <w:rPr>
          <w:rFonts w:hAnsi="宋体" w:hint="eastAsia"/>
          <w:b/>
          <w:sz w:val="24"/>
        </w:rPr>
        <w:t>八</w:t>
      </w:r>
      <w:r w:rsidR="00E65E25" w:rsidRPr="000C381E">
        <w:rPr>
          <w:rFonts w:hAnsi="宋体"/>
          <w:b/>
          <w:sz w:val="24"/>
        </w:rPr>
        <w:t>届董事会</w:t>
      </w:r>
      <w:r w:rsidR="00E65E25">
        <w:rPr>
          <w:rFonts w:hAnsi="宋体" w:hint="eastAsia"/>
          <w:b/>
          <w:sz w:val="24"/>
        </w:rPr>
        <w:t>第</w:t>
      </w:r>
      <w:r w:rsidR="00E65E25">
        <w:rPr>
          <w:rFonts w:hAnsi="宋体"/>
          <w:b/>
          <w:sz w:val="24"/>
        </w:rPr>
        <w:t>九</w:t>
      </w:r>
      <w:r w:rsidR="00E65E25" w:rsidRPr="000C381E">
        <w:rPr>
          <w:rFonts w:hAnsi="宋体"/>
          <w:b/>
          <w:sz w:val="24"/>
        </w:rPr>
        <w:t>次会议聘任</w:t>
      </w:r>
      <w:r w:rsidR="00E65E25" w:rsidRPr="000C381E">
        <w:rPr>
          <w:b/>
          <w:sz w:val="24"/>
        </w:rPr>
        <w:t>201</w:t>
      </w:r>
      <w:r w:rsidR="00E65E25">
        <w:rPr>
          <w:rFonts w:hint="eastAsia"/>
          <w:b/>
          <w:sz w:val="24"/>
        </w:rPr>
        <w:t>9</w:t>
      </w:r>
      <w:r w:rsidR="00E65E25" w:rsidRPr="000C381E">
        <w:rPr>
          <w:rFonts w:hAnsi="宋体"/>
          <w:b/>
          <w:sz w:val="24"/>
        </w:rPr>
        <w:t>年度境内外审计机构</w:t>
      </w:r>
      <w:r w:rsidR="00E65E25">
        <w:rPr>
          <w:rFonts w:hAnsi="宋体" w:hint="eastAsia"/>
          <w:b/>
          <w:sz w:val="24"/>
        </w:rPr>
        <w:t>发表的</w:t>
      </w:r>
      <w:r w:rsidR="00E65E25" w:rsidRPr="000C381E">
        <w:rPr>
          <w:rFonts w:hAnsi="宋体"/>
          <w:b/>
          <w:sz w:val="24"/>
        </w:rPr>
        <w:t>独立意见</w:t>
      </w:r>
    </w:p>
    <w:p w:rsidR="00E65E25" w:rsidRPr="009E1885" w:rsidRDefault="00E65E25" w:rsidP="004E621E">
      <w:pPr>
        <w:snapToGrid w:val="0"/>
        <w:spacing w:line="600" w:lineRule="exact"/>
        <w:ind w:firstLineChars="200" w:firstLine="480"/>
        <w:rPr>
          <w:sz w:val="24"/>
        </w:rPr>
      </w:pPr>
      <w:r w:rsidRPr="009E1885">
        <w:rPr>
          <w:rFonts w:hAnsi="宋体"/>
          <w:sz w:val="24"/>
        </w:rPr>
        <w:lastRenderedPageBreak/>
        <w:t>公司独立审核委员会（审计委员会）已经同意向董事会建议聘任安永华明会计师事务所（特殊普通合伙）及安永会计师</w:t>
      </w:r>
      <w:r w:rsidR="002C146F">
        <w:rPr>
          <w:rFonts w:hAnsi="宋体" w:hint="eastAsia"/>
          <w:sz w:val="24"/>
        </w:rPr>
        <w:t>事务所</w:t>
      </w:r>
      <w:r w:rsidRPr="009E1885">
        <w:rPr>
          <w:rFonts w:hAnsi="宋体"/>
          <w:sz w:val="24"/>
        </w:rPr>
        <w:t>为公司</w:t>
      </w:r>
      <w:r w:rsidRPr="009E1885">
        <w:rPr>
          <w:sz w:val="24"/>
        </w:rPr>
        <w:t>201</w:t>
      </w:r>
      <w:r>
        <w:rPr>
          <w:rFonts w:hint="eastAsia"/>
          <w:sz w:val="24"/>
        </w:rPr>
        <w:t>9</w:t>
      </w:r>
      <w:r w:rsidRPr="009E1885">
        <w:rPr>
          <w:rFonts w:hAnsi="宋体"/>
          <w:sz w:val="24"/>
        </w:rPr>
        <w:t>年度境内外审计机构。</w:t>
      </w:r>
    </w:p>
    <w:p w:rsidR="00E65E25" w:rsidRPr="00E65E25" w:rsidRDefault="00E65E25" w:rsidP="004E621E">
      <w:pPr>
        <w:snapToGrid w:val="0"/>
        <w:spacing w:line="600" w:lineRule="exact"/>
        <w:ind w:firstLineChars="200" w:firstLine="480"/>
        <w:rPr>
          <w:sz w:val="24"/>
        </w:rPr>
      </w:pPr>
      <w:r w:rsidRPr="009E1885">
        <w:rPr>
          <w:rFonts w:hAnsi="宋体"/>
          <w:sz w:val="24"/>
        </w:rPr>
        <w:t>作为公司独立审核委员会（审计委员会）委员及独立董事，我们同意独立审核委员会（审计委员会）意见，同意聘任安永华明会计师事务所（特殊普通合伙）为公司</w:t>
      </w:r>
      <w:r w:rsidRPr="009E1885">
        <w:rPr>
          <w:sz w:val="24"/>
        </w:rPr>
        <w:t>201</w:t>
      </w:r>
      <w:r>
        <w:rPr>
          <w:rFonts w:hint="eastAsia"/>
          <w:sz w:val="24"/>
        </w:rPr>
        <w:t>9</w:t>
      </w:r>
      <w:r w:rsidRPr="009E1885">
        <w:rPr>
          <w:rFonts w:hAnsi="宋体"/>
          <w:sz w:val="24"/>
        </w:rPr>
        <w:t>年度境内审计机构（含内控审计），同意聘任安永会计师</w:t>
      </w:r>
      <w:r w:rsidR="002C146F">
        <w:rPr>
          <w:rFonts w:hAnsi="宋体" w:hint="eastAsia"/>
          <w:sz w:val="24"/>
        </w:rPr>
        <w:t>事务所</w:t>
      </w:r>
      <w:r w:rsidRPr="009E1885">
        <w:rPr>
          <w:rFonts w:hAnsi="宋体"/>
          <w:sz w:val="24"/>
        </w:rPr>
        <w:t>为公司</w:t>
      </w:r>
      <w:r w:rsidRPr="009E1885">
        <w:rPr>
          <w:sz w:val="24"/>
        </w:rPr>
        <w:t>201</w:t>
      </w:r>
      <w:r>
        <w:rPr>
          <w:rFonts w:hint="eastAsia"/>
          <w:sz w:val="24"/>
        </w:rPr>
        <w:t>9</w:t>
      </w:r>
      <w:r w:rsidRPr="009E1885">
        <w:rPr>
          <w:rFonts w:hAnsi="宋体"/>
          <w:sz w:val="24"/>
        </w:rPr>
        <w:t>年度境外审计机构。</w:t>
      </w:r>
    </w:p>
    <w:p w:rsidR="00235943" w:rsidRPr="0053119F" w:rsidRDefault="0085680F" w:rsidP="004E621E">
      <w:pPr>
        <w:tabs>
          <w:tab w:val="left" w:pos="1260"/>
        </w:tabs>
        <w:snapToGrid w:val="0"/>
        <w:spacing w:line="600" w:lineRule="exact"/>
        <w:ind w:firstLineChars="196" w:firstLine="472"/>
        <w:jc w:val="left"/>
        <w:rPr>
          <w:rFonts w:hAnsi="宋体"/>
          <w:b/>
          <w:sz w:val="24"/>
        </w:rPr>
      </w:pPr>
      <w:r w:rsidRPr="0053119F">
        <w:rPr>
          <w:rFonts w:hAnsi="宋体" w:hint="eastAsia"/>
          <w:b/>
          <w:sz w:val="24"/>
        </w:rPr>
        <w:t>七</w:t>
      </w:r>
      <w:r w:rsidR="009E1885" w:rsidRPr="0053119F">
        <w:rPr>
          <w:rFonts w:hAnsi="宋体"/>
          <w:b/>
          <w:sz w:val="24"/>
        </w:rPr>
        <w:t>、</w:t>
      </w:r>
      <w:r w:rsidR="00235943" w:rsidRPr="0053119F">
        <w:rPr>
          <w:rFonts w:hAnsi="宋体"/>
          <w:b/>
          <w:sz w:val="24"/>
        </w:rPr>
        <w:t>对公司</w:t>
      </w:r>
      <w:r w:rsidR="00235943" w:rsidRPr="0053119F">
        <w:rPr>
          <w:b/>
          <w:sz w:val="24"/>
        </w:rPr>
        <w:t>201</w:t>
      </w:r>
      <w:r w:rsidR="009E1885" w:rsidRPr="0053119F">
        <w:rPr>
          <w:b/>
          <w:sz w:val="24"/>
        </w:rPr>
        <w:t>9</w:t>
      </w:r>
      <w:r w:rsidR="00235943" w:rsidRPr="0053119F">
        <w:rPr>
          <w:rFonts w:hAnsi="宋体"/>
          <w:b/>
          <w:sz w:val="24"/>
        </w:rPr>
        <w:t>年发生的关联交易发表的独立意见</w:t>
      </w:r>
    </w:p>
    <w:p w:rsidR="001E06A1" w:rsidRDefault="00C54E42" w:rsidP="001E06A1">
      <w:pPr>
        <w:tabs>
          <w:tab w:val="left" w:pos="1260"/>
        </w:tabs>
        <w:snapToGrid w:val="0"/>
        <w:spacing w:line="600" w:lineRule="exact"/>
        <w:ind w:firstLineChars="200" w:firstLine="480"/>
        <w:rPr>
          <w:sz w:val="24"/>
        </w:rPr>
      </w:pPr>
      <w:r>
        <w:rPr>
          <w:rFonts w:hint="eastAsia"/>
          <w:sz w:val="24"/>
        </w:rPr>
        <w:t>1</w:t>
      </w:r>
      <w:r w:rsidR="001C6D6F" w:rsidRPr="001C6D6F">
        <w:rPr>
          <w:rFonts w:hint="eastAsia"/>
          <w:sz w:val="24"/>
        </w:rPr>
        <w:t>、</w:t>
      </w:r>
      <w:r w:rsidR="001E06A1">
        <w:rPr>
          <w:rFonts w:hint="eastAsia"/>
          <w:sz w:val="24"/>
        </w:rPr>
        <w:t>2019</w:t>
      </w:r>
      <w:r w:rsidR="001E06A1">
        <w:rPr>
          <w:rFonts w:hint="eastAsia"/>
          <w:sz w:val="24"/>
        </w:rPr>
        <w:t>年</w:t>
      </w:r>
      <w:r w:rsidR="001E06A1">
        <w:rPr>
          <w:rFonts w:hint="eastAsia"/>
          <w:sz w:val="24"/>
        </w:rPr>
        <w:t>3</w:t>
      </w:r>
      <w:r w:rsidR="001E06A1">
        <w:rPr>
          <w:rFonts w:hint="eastAsia"/>
          <w:sz w:val="24"/>
        </w:rPr>
        <w:t>月</w:t>
      </w:r>
      <w:r w:rsidR="001E06A1">
        <w:rPr>
          <w:rFonts w:hint="eastAsia"/>
          <w:sz w:val="24"/>
        </w:rPr>
        <w:t>15</w:t>
      </w:r>
      <w:r w:rsidR="001E06A1">
        <w:rPr>
          <w:rFonts w:hint="eastAsia"/>
          <w:sz w:val="24"/>
        </w:rPr>
        <w:t>日，</w:t>
      </w:r>
      <w:r w:rsidR="001C6D6F" w:rsidRPr="001C6D6F">
        <w:rPr>
          <w:rFonts w:hint="eastAsia"/>
          <w:sz w:val="24"/>
        </w:rPr>
        <w:t>对公司控股子公司四川康西铜业有限责任公司与大股东江西铜业集团有限公司控股子公司四川江铜稀土有限责任公司签署《凉山州矿冶投资控股有限责任公司股权转让协议书》、非公开协议转让凉山州矿冶投资控股有限责任公司股权事项的独立意见：</w:t>
      </w:r>
    </w:p>
    <w:p w:rsidR="001C6D6F" w:rsidRDefault="001C6D6F" w:rsidP="001E06A1">
      <w:pPr>
        <w:tabs>
          <w:tab w:val="left" w:pos="1260"/>
        </w:tabs>
        <w:snapToGrid w:val="0"/>
        <w:spacing w:line="600" w:lineRule="exact"/>
        <w:ind w:firstLineChars="200" w:firstLine="480"/>
        <w:rPr>
          <w:sz w:val="24"/>
        </w:rPr>
      </w:pPr>
      <w:r>
        <w:rPr>
          <w:rFonts w:hint="eastAsia"/>
          <w:sz w:val="24"/>
        </w:rPr>
        <w:t>就“</w:t>
      </w:r>
      <w:r w:rsidRPr="001C6D6F">
        <w:rPr>
          <w:rFonts w:hint="eastAsia"/>
          <w:sz w:val="24"/>
        </w:rPr>
        <w:t>公司控股子公司四川康西铜业有限责任公司与大股东江西铜业集团有限公司控股子公司四川江铜稀土有限责任公司签署《凉山州矿冶投资控股有限责任公司股权转让协议书》、非公开协议转让凉山州矿冶投资控股有限责任公司股权事项</w:t>
      </w:r>
      <w:r>
        <w:rPr>
          <w:rFonts w:hint="eastAsia"/>
          <w:sz w:val="24"/>
        </w:rPr>
        <w:t>”，认为</w:t>
      </w:r>
      <w:r w:rsidRPr="001C6D6F">
        <w:rPr>
          <w:rFonts w:hint="eastAsia"/>
          <w:sz w:val="24"/>
        </w:rPr>
        <w:t>此项交易尽管并非于公司一般及日常业务中进行，但仍遵循了</w:t>
      </w:r>
      <w:proofErr w:type="gramStart"/>
      <w:r w:rsidRPr="001C6D6F">
        <w:rPr>
          <w:rFonts w:hint="eastAsia"/>
          <w:sz w:val="24"/>
        </w:rPr>
        <w:t>关连</w:t>
      </w:r>
      <w:proofErr w:type="gramEnd"/>
      <w:r w:rsidRPr="001C6D6F">
        <w:rPr>
          <w:rFonts w:hint="eastAsia"/>
          <w:sz w:val="24"/>
        </w:rPr>
        <w:t>交易的相关原则，乃按一般商业条款订立，相关条款亦属公平合理，符合公司及股东的整体利益，不存在损害公司及股东利益的情形。</w:t>
      </w:r>
    </w:p>
    <w:p w:rsidR="00C54E42" w:rsidRDefault="00C54E42" w:rsidP="00C54E42">
      <w:pPr>
        <w:tabs>
          <w:tab w:val="left" w:pos="1260"/>
        </w:tabs>
        <w:snapToGrid w:val="0"/>
        <w:spacing w:line="600" w:lineRule="exact"/>
        <w:ind w:firstLineChars="200" w:firstLine="480"/>
        <w:rPr>
          <w:sz w:val="24"/>
        </w:rPr>
      </w:pPr>
      <w:r>
        <w:rPr>
          <w:rFonts w:hint="eastAsia"/>
          <w:sz w:val="24"/>
        </w:rPr>
        <w:t>2</w:t>
      </w:r>
      <w:r w:rsidRPr="0053119F">
        <w:rPr>
          <w:rFonts w:hint="eastAsia"/>
          <w:sz w:val="24"/>
        </w:rPr>
        <w:t>、</w:t>
      </w:r>
      <w:r w:rsidRPr="0053119F">
        <w:rPr>
          <w:rFonts w:hint="eastAsia"/>
          <w:sz w:val="24"/>
        </w:rPr>
        <w:t>2019</w:t>
      </w:r>
      <w:r w:rsidRPr="0053119F">
        <w:rPr>
          <w:rFonts w:hint="eastAsia"/>
          <w:sz w:val="24"/>
        </w:rPr>
        <w:t>年</w:t>
      </w:r>
      <w:r w:rsidRPr="0053119F">
        <w:rPr>
          <w:rFonts w:hint="eastAsia"/>
          <w:sz w:val="24"/>
        </w:rPr>
        <w:t>3</w:t>
      </w:r>
      <w:r w:rsidRPr="0053119F">
        <w:rPr>
          <w:rFonts w:hint="eastAsia"/>
          <w:sz w:val="24"/>
        </w:rPr>
        <w:t>月</w:t>
      </w:r>
      <w:r w:rsidRPr="0053119F">
        <w:rPr>
          <w:rFonts w:hint="eastAsia"/>
          <w:sz w:val="24"/>
        </w:rPr>
        <w:t>27</w:t>
      </w:r>
      <w:r w:rsidRPr="0053119F">
        <w:rPr>
          <w:rFonts w:hint="eastAsia"/>
          <w:sz w:val="24"/>
        </w:rPr>
        <w:t>日，我们对公司</w:t>
      </w:r>
      <w:r w:rsidRPr="0053119F">
        <w:rPr>
          <w:rFonts w:hint="eastAsia"/>
          <w:sz w:val="24"/>
        </w:rPr>
        <w:t>2018</w:t>
      </w:r>
      <w:r w:rsidRPr="0053119F">
        <w:rPr>
          <w:rFonts w:hint="eastAsia"/>
          <w:sz w:val="24"/>
        </w:rPr>
        <w:t>年度与</w:t>
      </w:r>
      <w:proofErr w:type="gramStart"/>
      <w:r w:rsidRPr="0053119F">
        <w:rPr>
          <w:rFonts w:hint="eastAsia"/>
          <w:sz w:val="24"/>
        </w:rPr>
        <w:t>关联方间的</w:t>
      </w:r>
      <w:proofErr w:type="gramEnd"/>
      <w:r w:rsidRPr="0053119F">
        <w:rPr>
          <w:rFonts w:hint="eastAsia"/>
          <w:sz w:val="24"/>
        </w:rPr>
        <w:t>关联交易进行了审慎查验，发表如下独立意见：</w:t>
      </w:r>
    </w:p>
    <w:p w:rsidR="00C54E42" w:rsidRPr="00C54E42" w:rsidRDefault="00C54E42" w:rsidP="001E06A1">
      <w:pPr>
        <w:tabs>
          <w:tab w:val="left" w:pos="1260"/>
        </w:tabs>
        <w:snapToGrid w:val="0"/>
        <w:spacing w:line="600" w:lineRule="exact"/>
        <w:ind w:firstLineChars="200" w:firstLine="480"/>
        <w:rPr>
          <w:sz w:val="24"/>
        </w:rPr>
      </w:pPr>
      <w:r w:rsidRPr="0053119F">
        <w:rPr>
          <w:rFonts w:hint="eastAsia"/>
          <w:sz w:val="24"/>
        </w:rPr>
        <w:t>（</w:t>
      </w:r>
      <w:r w:rsidRPr="0053119F">
        <w:rPr>
          <w:rFonts w:hint="eastAsia"/>
          <w:sz w:val="24"/>
        </w:rPr>
        <w:t>1</w:t>
      </w:r>
      <w:r w:rsidRPr="0053119F">
        <w:rPr>
          <w:rFonts w:hint="eastAsia"/>
          <w:sz w:val="24"/>
        </w:rPr>
        <w:t>）公司及所属控股子公司与关联方发生的关联交易是在日常及正常业务过程中发生；（</w:t>
      </w:r>
      <w:r w:rsidRPr="0053119F">
        <w:rPr>
          <w:rFonts w:hint="eastAsia"/>
          <w:sz w:val="24"/>
        </w:rPr>
        <w:t>2</w:t>
      </w:r>
      <w:r w:rsidRPr="0053119F">
        <w:rPr>
          <w:rFonts w:hint="eastAsia"/>
          <w:sz w:val="24"/>
        </w:rPr>
        <w:t>）</w:t>
      </w:r>
      <w:r w:rsidR="003F6025" w:rsidRPr="003F6025">
        <w:rPr>
          <w:rFonts w:hint="eastAsia"/>
          <w:sz w:val="24"/>
        </w:rPr>
        <w:t>公司及所属控股子公司与关联方发生的关联交易是根据有关交易的协议进行并按一般商业条款或按独立第三方相同（或更优惠）的条款订立和</w:t>
      </w:r>
      <w:r w:rsidR="003F6025" w:rsidRPr="003F6025">
        <w:rPr>
          <w:rFonts w:hint="eastAsia"/>
          <w:sz w:val="24"/>
        </w:rPr>
        <w:lastRenderedPageBreak/>
        <w:t>履行，就股东而言，条款公平合理，符合公司及其股东整体利益</w:t>
      </w:r>
      <w:r w:rsidRPr="0053119F">
        <w:rPr>
          <w:rFonts w:hint="eastAsia"/>
          <w:sz w:val="24"/>
        </w:rPr>
        <w:t>；（</w:t>
      </w:r>
      <w:r w:rsidRPr="0053119F">
        <w:rPr>
          <w:rFonts w:hint="eastAsia"/>
          <w:sz w:val="24"/>
        </w:rPr>
        <w:t>3</w:t>
      </w:r>
      <w:r w:rsidRPr="0053119F">
        <w:rPr>
          <w:rFonts w:hint="eastAsia"/>
          <w:sz w:val="24"/>
        </w:rPr>
        <w:t>）</w:t>
      </w:r>
      <w:r w:rsidRPr="0053119F">
        <w:rPr>
          <w:rFonts w:hint="eastAsia"/>
          <w:sz w:val="24"/>
        </w:rPr>
        <w:t>2018</w:t>
      </w:r>
      <w:r w:rsidRPr="0053119F">
        <w:rPr>
          <w:rFonts w:hint="eastAsia"/>
          <w:sz w:val="24"/>
        </w:rPr>
        <w:t>年度，公司及所属控股子公司与关联方发生的关联交易，未违反上海证券交易所、香港联合交易所有关规定。</w:t>
      </w:r>
    </w:p>
    <w:p w:rsidR="0053119F" w:rsidRDefault="0053119F" w:rsidP="004E621E">
      <w:pPr>
        <w:tabs>
          <w:tab w:val="left" w:pos="1260"/>
        </w:tabs>
        <w:snapToGrid w:val="0"/>
        <w:spacing w:line="600" w:lineRule="exact"/>
        <w:ind w:firstLineChars="200" w:firstLine="480"/>
        <w:rPr>
          <w:sz w:val="24"/>
        </w:rPr>
      </w:pPr>
      <w:r>
        <w:rPr>
          <w:rFonts w:hint="eastAsia"/>
          <w:sz w:val="24"/>
        </w:rPr>
        <w:t>3</w:t>
      </w:r>
      <w:r w:rsidR="001C6D6F" w:rsidRPr="00172745">
        <w:rPr>
          <w:rFonts w:hint="eastAsia"/>
          <w:sz w:val="24"/>
        </w:rPr>
        <w:t>、</w:t>
      </w:r>
      <w:r w:rsidR="001E06A1">
        <w:rPr>
          <w:rFonts w:hint="eastAsia"/>
          <w:sz w:val="24"/>
        </w:rPr>
        <w:t>2019</w:t>
      </w:r>
      <w:r w:rsidR="001E06A1">
        <w:rPr>
          <w:rFonts w:hint="eastAsia"/>
          <w:sz w:val="24"/>
        </w:rPr>
        <w:t>年</w:t>
      </w:r>
      <w:r w:rsidR="001E06A1">
        <w:rPr>
          <w:rFonts w:hint="eastAsia"/>
          <w:sz w:val="24"/>
        </w:rPr>
        <w:t>12</w:t>
      </w:r>
      <w:r w:rsidR="001E06A1">
        <w:rPr>
          <w:rFonts w:hint="eastAsia"/>
          <w:sz w:val="24"/>
        </w:rPr>
        <w:t>月</w:t>
      </w:r>
      <w:r w:rsidR="001E06A1">
        <w:rPr>
          <w:rFonts w:hint="eastAsia"/>
          <w:sz w:val="24"/>
        </w:rPr>
        <w:t>30</w:t>
      </w:r>
      <w:r w:rsidR="001E06A1">
        <w:rPr>
          <w:rFonts w:hint="eastAsia"/>
          <w:sz w:val="24"/>
        </w:rPr>
        <w:t>日，</w:t>
      </w:r>
      <w:r w:rsidR="00172745" w:rsidRPr="00172745">
        <w:rPr>
          <w:rFonts w:hint="eastAsia"/>
          <w:sz w:val="24"/>
        </w:rPr>
        <w:t>对</w:t>
      </w:r>
      <w:r w:rsidR="00C74989" w:rsidRPr="00C74989">
        <w:rPr>
          <w:rFonts w:hint="eastAsia"/>
          <w:sz w:val="24"/>
        </w:rPr>
        <w:t>公司全资子公司江西铜业集团财务有限公司与公司控股股东江西铜业集团有限公司签署</w:t>
      </w:r>
      <w:r w:rsidR="00C74989">
        <w:rPr>
          <w:rFonts w:hint="eastAsia"/>
          <w:sz w:val="24"/>
        </w:rPr>
        <w:t>《</w:t>
      </w:r>
      <w:r w:rsidR="00C74989" w:rsidRPr="00C74989">
        <w:rPr>
          <w:rFonts w:hint="eastAsia"/>
          <w:sz w:val="24"/>
        </w:rPr>
        <w:t>财务资助协议</w:t>
      </w:r>
      <w:r w:rsidR="00C74989">
        <w:rPr>
          <w:rFonts w:hint="eastAsia"/>
          <w:sz w:val="24"/>
        </w:rPr>
        <w:t>》的独立意见：</w:t>
      </w:r>
    </w:p>
    <w:p w:rsidR="00C74989" w:rsidRPr="00C74989" w:rsidRDefault="00C74989" w:rsidP="004E621E">
      <w:pPr>
        <w:tabs>
          <w:tab w:val="left" w:pos="1260"/>
        </w:tabs>
        <w:snapToGrid w:val="0"/>
        <w:spacing w:line="600" w:lineRule="exact"/>
        <w:ind w:firstLineChars="200" w:firstLine="480"/>
        <w:rPr>
          <w:sz w:val="24"/>
        </w:rPr>
      </w:pPr>
      <w:r>
        <w:rPr>
          <w:rFonts w:hint="eastAsia"/>
          <w:sz w:val="24"/>
        </w:rPr>
        <w:t>就“</w:t>
      </w:r>
      <w:r w:rsidRPr="00C74989">
        <w:rPr>
          <w:rFonts w:hint="eastAsia"/>
          <w:sz w:val="24"/>
        </w:rPr>
        <w:t>公司全资子公司江西铜业集团财务有限公司与公司控股股东江西铜业集团有限公司签署</w:t>
      </w:r>
      <w:r>
        <w:rPr>
          <w:rFonts w:hint="eastAsia"/>
          <w:sz w:val="24"/>
        </w:rPr>
        <w:t>《</w:t>
      </w:r>
      <w:r w:rsidRPr="00C74989">
        <w:rPr>
          <w:rFonts w:hint="eastAsia"/>
          <w:sz w:val="24"/>
        </w:rPr>
        <w:t>财务资助协议</w:t>
      </w:r>
      <w:r>
        <w:rPr>
          <w:rFonts w:hint="eastAsia"/>
          <w:sz w:val="24"/>
        </w:rPr>
        <w:t>》事项”，认为</w:t>
      </w:r>
      <w:r w:rsidRPr="00C74989">
        <w:rPr>
          <w:rFonts w:hint="eastAsia"/>
          <w:sz w:val="24"/>
        </w:rPr>
        <w:t>该财务资助协议是在公司及其子公司的日常业务中按一般商务条款签订及进行的，价格及条款公允合理，程序合法，不会损害中小股东利益，对公司和全体股东而言是属公平合理的</w:t>
      </w:r>
      <w:r>
        <w:rPr>
          <w:rFonts w:hint="eastAsia"/>
          <w:sz w:val="24"/>
        </w:rPr>
        <w:t>，</w:t>
      </w:r>
      <w:r w:rsidRPr="00C74989">
        <w:rPr>
          <w:rFonts w:hint="eastAsia"/>
          <w:sz w:val="24"/>
        </w:rPr>
        <w:t>并符合公司及其股东的整体利益。</w:t>
      </w:r>
    </w:p>
    <w:p w:rsidR="0053119F" w:rsidRDefault="0053119F" w:rsidP="004E621E">
      <w:pPr>
        <w:tabs>
          <w:tab w:val="left" w:pos="1260"/>
        </w:tabs>
        <w:snapToGrid w:val="0"/>
        <w:spacing w:line="600" w:lineRule="exact"/>
        <w:ind w:firstLineChars="200" w:firstLine="480"/>
        <w:rPr>
          <w:sz w:val="24"/>
        </w:rPr>
      </w:pPr>
      <w:r>
        <w:rPr>
          <w:rFonts w:hint="eastAsia"/>
          <w:sz w:val="24"/>
        </w:rPr>
        <w:t>4</w:t>
      </w:r>
      <w:r w:rsidR="00C74989">
        <w:rPr>
          <w:rFonts w:hint="eastAsia"/>
          <w:sz w:val="24"/>
        </w:rPr>
        <w:t>、</w:t>
      </w:r>
      <w:r w:rsidR="001E06A1">
        <w:rPr>
          <w:rFonts w:hint="eastAsia"/>
          <w:sz w:val="24"/>
        </w:rPr>
        <w:t>2019</w:t>
      </w:r>
      <w:r w:rsidR="001E06A1">
        <w:rPr>
          <w:rFonts w:hint="eastAsia"/>
          <w:sz w:val="24"/>
        </w:rPr>
        <w:t>年</w:t>
      </w:r>
      <w:r w:rsidR="00C54E42">
        <w:rPr>
          <w:rFonts w:hint="eastAsia"/>
          <w:sz w:val="24"/>
        </w:rPr>
        <w:t>12</w:t>
      </w:r>
      <w:r w:rsidR="00C54E42">
        <w:rPr>
          <w:rFonts w:hint="eastAsia"/>
          <w:sz w:val="24"/>
        </w:rPr>
        <w:t>月</w:t>
      </w:r>
      <w:r w:rsidR="00C54E42">
        <w:rPr>
          <w:rFonts w:hint="eastAsia"/>
          <w:sz w:val="24"/>
        </w:rPr>
        <w:t>30</w:t>
      </w:r>
      <w:r w:rsidR="00C54E42">
        <w:rPr>
          <w:rFonts w:hint="eastAsia"/>
          <w:sz w:val="24"/>
        </w:rPr>
        <w:t>日，</w:t>
      </w:r>
      <w:r w:rsidR="00C74989">
        <w:rPr>
          <w:rFonts w:hint="eastAsia"/>
          <w:sz w:val="24"/>
        </w:rPr>
        <w:t>对公司</w:t>
      </w:r>
      <w:r w:rsidR="00C74989" w:rsidRPr="00C74989">
        <w:rPr>
          <w:rFonts w:hint="eastAsia"/>
          <w:sz w:val="24"/>
        </w:rPr>
        <w:t>与深圳融资租赁有限公司签署</w:t>
      </w:r>
      <w:r w:rsidR="00C74989">
        <w:rPr>
          <w:rFonts w:hint="eastAsia"/>
          <w:sz w:val="24"/>
        </w:rPr>
        <w:t>《</w:t>
      </w:r>
      <w:r w:rsidR="00C74989" w:rsidRPr="00C74989">
        <w:rPr>
          <w:rFonts w:hint="eastAsia"/>
          <w:sz w:val="24"/>
        </w:rPr>
        <w:t>融资租赁合作框架协议</w:t>
      </w:r>
      <w:r w:rsidR="00C74989">
        <w:rPr>
          <w:rFonts w:hint="eastAsia"/>
          <w:sz w:val="24"/>
        </w:rPr>
        <w:t>》的独立意见：</w:t>
      </w:r>
    </w:p>
    <w:p w:rsidR="00E10F8C" w:rsidRDefault="00C74989" w:rsidP="004E621E">
      <w:pPr>
        <w:tabs>
          <w:tab w:val="left" w:pos="1260"/>
        </w:tabs>
        <w:snapToGrid w:val="0"/>
        <w:spacing w:line="600" w:lineRule="exact"/>
        <w:ind w:firstLineChars="200" w:firstLine="480"/>
        <w:rPr>
          <w:sz w:val="24"/>
        </w:rPr>
      </w:pPr>
      <w:r>
        <w:rPr>
          <w:rFonts w:hint="eastAsia"/>
          <w:sz w:val="24"/>
        </w:rPr>
        <w:t>就“公司</w:t>
      </w:r>
      <w:r w:rsidRPr="00C74989">
        <w:rPr>
          <w:rFonts w:hint="eastAsia"/>
          <w:sz w:val="24"/>
        </w:rPr>
        <w:t>与深圳融资租赁有限公司签署</w:t>
      </w:r>
      <w:r>
        <w:rPr>
          <w:rFonts w:hint="eastAsia"/>
          <w:sz w:val="24"/>
        </w:rPr>
        <w:t>《</w:t>
      </w:r>
      <w:r w:rsidRPr="00C74989">
        <w:rPr>
          <w:rFonts w:hint="eastAsia"/>
          <w:sz w:val="24"/>
        </w:rPr>
        <w:t>融资租赁合作框架协议</w:t>
      </w:r>
      <w:r>
        <w:rPr>
          <w:rFonts w:hint="eastAsia"/>
          <w:sz w:val="24"/>
        </w:rPr>
        <w:t>》事项”，</w:t>
      </w:r>
      <w:r w:rsidR="00E10F8C" w:rsidRPr="00E10F8C">
        <w:rPr>
          <w:rFonts w:hint="eastAsia"/>
          <w:sz w:val="24"/>
        </w:rPr>
        <w:t>认为该交易既可以解决公司对资金的需求，满足公司生产设备等的需要，又能充分利用关联方拥有的资源和业务优势，促进公司生产经营和业务发展，该关联交易合同是在公司及其子公司的日常业务中按一般商务条款签订及进行的，价格及条款公允合理，程序合法，不会损害中小股东利益，对公司和全体股东而言是属公平合理的</w:t>
      </w:r>
      <w:r w:rsidR="00E10F8C">
        <w:rPr>
          <w:rFonts w:hint="eastAsia"/>
          <w:sz w:val="24"/>
        </w:rPr>
        <w:t>，</w:t>
      </w:r>
      <w:r w:rsidR="00E10F8C" w:rsidRPr="00E10F8C">
        <w:rPr>
          <w:rFonts w:hint="eastAsia"/>
          <w:sz w:val="24"/>
        </w:rPr>
        <w:t>并符合公司及其股东的整体利益。</w:t>
      </w:r>
    </w:p>
    <w:p w:rsidR="00262514" w:rsidRDefault="0085680F" w:rsidP="004E621E">
      <w:pPr>
        <w:tabs>
          <w:tab w:val="left" w:pos="1260"/>
        </w:tabs>
        <w:snapToGrid w:val="0"/>
        <w:spacing w:line="600" w:lineRule="exact"/>
        <w:ind w:firstLineChars="196" w:firstLine="472"/>
        <w:jc w:val="left"/>
        <w:rPr>
          <w:rFonts w:hAnsi="宋体"/>
          <w:b/>
          <w:sz w:val="24"/>
        </w:rPr>
      </w:pPr>
      <w:r>
        <w:rPr>
          <w:rFonts w:hAnsi="宋体" w:hint="eastAsia"/>
          <w:b/>
          <w:sz w:val="24"/>
        </w:rPr>
        <w:t>八</w:t>
      </w:r>
      <w:r w:rsidR="00262514">
        <w:rPr>
          <w:rFonts w:hAnsi="宋体" w:hint="eastAsia"/>
          <w:b/>
          <w:sz w:val="24"/>
        </w:rPr>
        <w:t>、</w:t>
      </w:r>
      <w:r w:rsidR="00C97E27">
        <w:rPr>
          <w:rFonts w:hAnsi="宋体" w:hint="eastAsia"/>
          <w:b/>
          <w:sz w:val="24"/>
        </w:rPr>
        <w:t>对</w:t>
      </w:r>
      <w:r w:rsidR="00262514" w:rsidRPr="00262514">
        <w:rPr>
          <w:rFonts w:hAnsi="宋体" w:hint="eastAsia"/>
          <w:b/>
          <w:sz w:val="24"/>
        </w:rPr>
        <w:t>收购山东恒邦冶炼股份有限公司</w:t>
      </w:r>
      <w:r w:rsidR="00262514" w:rsidRPr="00262514">
        <w:rPr>
          <w:rFonts w:hAnsi="宋体" w:hint="eastAsia"/>
          <w:b/>
          <w:sz w:val="24"/>
        </w:rPr>
        <w:t>29.99%</w:t>
      </w:r>
      <w:r w:rsidR="00262514" w:rsidRPr="00262514">
        <w:rPr>
          <w:rFonts w:hAnsi="宋体" w:hint="eastAsia"/>
          <w:b/>
          <w:sz w:val="24"/>
        </w:rPr>
        <w:t>股份</w:t>
      </w:r>
      <w:r w:rsidR="00262514">
        <w:rPr>
          <w:rFonts w:hAnsi="宋体" w:hint="eastAsia"/>
          <w:b/>
          <w:sz w:val="24"/>
        </w:rPr>
        <w:t>发表</w:t>
      </w:r>
      <w:r w:rsidR="001C64B8">
        <w:rPr>
          <w:rFonts w:hAnsi="宋体" w:hint="eastAsia"/>
          <w:b/>
          <w:sz w:val="24"/>
        </w:rPr>
        <w:t>的</w:t>
      </w:r>
      <w:r w:rsidR="00262514" w:rsidRPr="00262514">
        <w:rPr>
          <w:rFonts w:hAnsi="宋体" w:hint="eastAsia"/>
          <w:b/>
          <w:sz w:val="24"/>
        </w:rPr>
        <w:t>独立意见</w:t>
      </w:r>
    </w:p>
    <w:p w:rsidR="00D57EB1" w:rsidRPr="0085680F" w:rsidRDefault="00D57EB1" w:rsidP="004E621E">
      <w:pPr>
        <w:tabs>
          <w:tab w:val="left" w:pos="1260"/>
        </w:tabs>
        <w:snapToGrid w:val="0"/>
        <w:spacing w:line="600" w:lineRule="exact"/>
        <w:ind w:firstLineChars="200" w:firstLine="480"/>
        <w:rPr>
          <w:sz w:val="24"/>
        </w:rPr>
      </w:pPr>
      <w:r w:rsidRPr="00C97E27">
        <w:rPr>
          <w:rFonts w:hAnsi="宋体" w:hint="eastAsia"/>
          <w:sz w:val="24"/>
        </w:rPr>
        <w:t>2019</w:t>
      </w:r>
      <w:r w:rsidRPr="00C97E27">
        <w:rPr>
          <w:rFonts w:hAnsi="宋体" w:hint="eastAsia"/>
          <w:sz w:val="24"/>
        </w:rPr>
        <w:t>年</w:t>
      </w:r>
      <w:r w:rsidRPr="00C97E27">
        <w:rPr>
          <w:rFonts w:hAnsi="宋体" w:hint="eastAsia"/>
          <w:sz w:val="24"/>
        </w:rPr>
        <w:t>3</w:t>
      </w:r>
      <w:r w:rsidRPr="00C97E27">
        <w:rPr>
          <w:rFonts w:hAnsi="宋体" w:hint="eastAsia"/>
          <w:sz w:val="24"/>
        </w:rPr>
        <w:t>月</w:t>
      </w:r>
      <w:r w:rsidRPr="00C97E27">
        <w:rPr>
          <w:rFonts w:hAnsi="宋体" w:hint="eastAsia"/>
          <w:sz w:val="24"/>
        </w:rPr>
        <w:t>4</w:t>
      </w:r>
      <w:r w:rsidRPr="00C97E27">
        <w:rPr>
          <w:rFonts w:hAnsi="宋体" w:hint="eastAsia"/>
          <w:sz w:val="24"/>
        </w:rPr>
        <w:t>日，我们就</w:t>
      </w:r>
      <w:r w:rsidR="00E10F8C">
        <w:rPr>
          <w:rFonts w:hAnsi="宋体" w:hint="eastAsia"/>
          <w:sz w:val="24"/>
        </w:rPr>
        <w:t>“</w:t>
      </w:r>
      <w:r w:rsidR="00E10F8C" w:rsidRPr="00C97E27">
        <w:rPr>
          <w:rFonts w:ascii="宋体" w:hAnsi="宋体"/>
          <w:sz w:val="24"/>
        </w:rPr>
        <w:t>收购山东恒邦冶炼股份有限公司29.99%股份</w:t>
      </w:r>
      <w:r w:rsidR="00E10F8C">
        <w:rPr>
          <w:rFonts w:ascii="宋体" w:hAnsi="宋体"/>
          <w:sz w:val="24"/>
        </w:rPr>
        <w:t>的事项</w:t>
      </w:r>
      <w:r w:rsidR="00E10F8C">
        <w:rPr>
          <w:rFonts w:hAnsi="宋体" w:hint="eastAsia"/>
          <w:sz w:val="24"/>
        </w:rPr>
        <w:t>”</w:t>
      </w:r>
      <w:r w:rsidRPr="00C97E27">
        <w:rPr>
          <w:rFonts w:ascii="宋体" w:hAnsi="宋体"/>
          <w:sz w:val="24"/>
        </w:rPr>
        <w:t>发表如下意见</w:t>
      </w:r>
      <w:r w:rsidRPr="00C97E27">
        <w:rPr>
          <w:rFonts w:ascii="宋体" w:hAnsi="宋体" w:hint="eastAsia"/>
          <w:sz w:val="24"/>
        </w:rPr>
        <w:t>：我们审阅了关于</w:t>
      </w:r>
      <w:r w:rsidRPr="00C97E27">
        <w:rPr>
          <w:rFonts w:ascii="宋体" w:hAnsi="宋体"/>
          <w:sz w:val="24"/>
        </w:rPr>
        <w:t>收购山东恒邦冶炼股份有限公司29.99%股份</w:t>
      </w:r>
      <w:r w:rsidRPr="00C97E27">
        <w:rPr>
          <w:rFonts w:ascii="宋体" w:hAnsi="宋体" w:hint="eastAsia"/>
          <w:sz w:val="24"/>
        </w:rPr>
        <w:t>的议案及《山东恒邦冶炼股份有限公司</w:t>
      </w:r>
      <w:r w:rsidRPr="00C97E27">
        <w:rPr>
          <w:rFonts w:ascii="宋体" w:hAnsi="宋体"/>
          <w:sz w:val="24"/>
        </w:rPr>
        <w:t>之股份转让协议</w:t>
      </w:r>
      <w:r w:rsidRPr="00C97E27">
        <w:rPr>
          <w:rFonts w:ascii="宋体" w:hAnsi="宋体" w:hint="eastAsia"/>
          <w:sz w:val="24"/>
        </w:rPr>
        <w:t>》等相关文件，一致认为</w:t>
      </w:r>
      <w:r w:rsidRPr="00C97E27">
        <w:rPr>
          <w:rFonts w:ascii="宋体" w:hAnsi="宋体"/>
          <w:sz w:val="24"/>
        </w:rPr>
        <w:t>本次收购将进一步促进公司发展，加强公司在有色行业的竞争力，符合公司</w:t>
      </w:r>
      <w:r w:rsidRPr="00C97E27">
        <w:rPr>
          <w:rFonts w:ascii="宋体" w:hAnsi="宋体"/>
          <w:sz w:val="24"/>
        </w:rPr>
        <w:lastRenderedPageBreak/>
        <w:t>发展战略，交易条件公平合理，未发现有损害上市公司利益的情况</w:t>
      </w:r>
      <w:r w:rsidRPr="00C97E27">
        <w:rPr>
          <w:rFonts w:ascii="宋体" w:hAnsi="宋体" w:hint="eastAsia"/>
          <w:sz w:val="24"/>
        </w:rPr>
        <w:t>；本次交易符合</w:t>
      </w:r>
      <w:r w:rsidRPr="0085680F">
        <w:rPr>
          <w:rFonts w:hint="eastAsia"/>
          <w:sz w:val="24"/>
        </w:rPr>
        <w:t>《公司法》、《证券法》等有关法律法规和公司章程的规定，董事会表决程序符合有关规定。</w:t>
      </w:r>
    </w:p>
    <w:p w:rsidR="00E65E25" w:rsidRPr="0085680F" w:rsidRDefault="00E65E25" w:rsidP="004E621E">
      <w:pPr>
        <w:tabs>
          <w:tab w:val="left" w:pos="1260"/>
        </w:tabs>
        <w:snapToGrid w:val="0"/>
        <w:spacing w:line="600" w:lineRule="exact"/>
        <w:ind w:firstLineChars="200" w:firstLine="482"/>
        <w:rPr>
          <w:b/>
          <w:sz w:val="24"/>
        </w:rPr>
      </w:pPr>
      <w:r w:rsidRPr="0085680F">
        <w:rPr>
          <w:b/>
          <w:sz w:val="24"/>
        </w:rPr>
        <w:t>九</w:t>
      </w:r>
      <w:r w:rsidRPr="0085680F">
        <w:rPr>
          <w:rFonts w:hint="eastAsia"/>
          <w:b/>
          <w:sz w:val="24"/>
        </w:rPr>
        <w:t>、</w:t>
      </w:r>
      <w:r w:rsidR="002D3CCC" w:rsidRPr="0085680F">
        <w:rPr>
          <w:rFonts w:hint="eastAsia"/>
          <w:b/>
          <w:sz w:val="24"/>
        </w:rPr>
        <w:t>关于会计政策变更</w:t>
      </w:r>
      <w:r w:rsidRPr="0085680F">
        <w:rPr>
          <w:rFonts w:hint="eastAsia"/>
          <w:b/>
          <w:sz w:val="24"/>
        </w:rPr>
        <w:t>的独立意见</w:t>
      </w:r>
    </w:p>
    <w:p w:rsidR="002D3CCC" w:rsidRPr="0085680F" w:rsidRDefault="002D3CCC" w:rsidP="004E621E">
      <w:pPr>
        <w:tabs>
          <w:tab w:val="left" w:pos="1260"/>
        </w:tabs>
        <w:snapToGrid w:val="0"/>
        <w:spacing w:line="600" w:lineRule="exact"/>
        <w:ind w:firstLineChars="200" w:firstLine="480"/>
        <w:rPr>
          <w:sz w:val="24"/>
        </w:rPr>
      </w:pPr>
      <w:r w:rsidRPr="0085680F">
        <w:rPr>
          <w:rFonts w:hint="eastAsia"/>
          <w:sz w:val="24"/>
        </w:rPr>
        <w:t>2019</w:t>
      </w:r>
      <w:r w:rsidRPr="0085680F">
        <w:rPr>
          <w:rFonts w:hint="eastAsia"/>
          <w:sz w:val="24"/>
        </w:rPr>
        <w:t>年</w:t>
      </w:r>
      <w:r w:rsidRPr="0085680F">
        <w:rPr>
          <w:rFonts w:hint="eastAsia"/>
          <w:sz w:val="24"/>
        </w:rPr>
        <w:t>8</w:t>
      </w:r>
      <w:r w:rsidRPr="0085680F">
        <w:rPr>
          <w:rFonts w:hint="eastAsia"/>
          <w:sz w:val="24"/>
        </w:rPr>
        <w:t>月</w:t>
      </w:r>
      <w:r w:rsidRPr="0085680F">
        <w:rPr>
          <w:rFonts w:hint="eastAsia"/>
          <w:sz w:val="24"/>
        </w:rPr>
        <w:t>28</w:t>
      </w:r>
      <w:r w:rsidRPr="0085680F">
        <w:rPr>
          <w:rFonts w:hint="eastAsia"/>
          <w:sz w:val="24"/>
        </w:rPr>
        <w:t>日，</w:t>
      </w:r>
      <w:r w:rsidR="0085680F" w:rsidRPr="0085680F">
        <w:rPr>
          <w:rFonts w:hint="eastAsia"/>
          <w:sz w:val="24"/>
        </w:rPr>
        <w:t>我们</w:t>
      </w:r>
      <w:r w:rsidRPr="0085680F">
        <w:rPr>
          <w:rFonts w:hint="eastAsia"/>
          <w:sz w:val="24"/>
        </w:rPr>
        <w:t>对“关于会计政策变更”发表了独立意见</w:t>
      </w:r>
      <w:r w:rsidR="0085680F" w:rsidRPr="0085680F">
        <w:rPr>
          <w:rFonts w:hint="eastAsia"/>
          <w:sz w:val="24"/>
        </w:rPr>
        <w:t>：</w:t>
      </w:r>
      <w:r w:rsidRPr="0085680F">
        <w:rPr>
          <w:rFonts w:hint="eastAsia"/>
          <w:sz w:val="24"/>
        </w:rPr>
        <w:t>本次会计政策变更是根据财政部相关文件规定进行的合理变更，符合财政部、中国证券监督管理委员会和上海证券</w:t>
      </w:r>
      <w:r w:rsidRPr="0085680F">
        <w:rPr>
          <w:rFonts w:hAnsi="宋体" w:hint="eastAsia"/>
          <w:sz w:val="24"/>
        </w:rPr>
        <w:t>交易所等监管机构的相关规定，变更后的会计政策能够客观、公允地反映本公司的财务状况和经营成果，符合本公司及其股东的利益，且</w:t>
      </w:r>
      <w:r w:rsidRPr="0085680F">
        <w:rPr>
          <w:rFonts w:hint="eastAsia"/>
          <w:sz w:val="24"/>
        </w:rPr>
        <w:t>本次会计政策变更的审议程序符合相关法律、法规和《公司章程》的规定。</w:t>
      </w:r>
    </w:p>
    <w:p w:rsidR="002D3CCC" w:rsidRPr="0085680F" w:rsidRDefault="0085680F" w:rsidP="004E621E">
      <w:pPr>
        <w:tabs>
          <w:tab w:val="left" w:pos="1260"/>
        </w:tabs>
        <w:snapToGrid w:val="0"/>
        <w:spacing w:line="600" w:lineRule="exact"/>
        <w:ind w:firstLineChars="200" w:firstLine="482"/>
        <w:rPr>
          <w:b/>
          <w:sz w:val="24"/>
        </w:rPr>
      </w:pPr>
      <w:r>
        <w:rPr>
          <w:rFonts w:hint="eastAsia"/>
          <w:b/>
          <w:sz w:val="24"/>
        </w:rPr>
        <w:t>十</w:t>
      </w:r>
      <w:r w:rsidR="002D3CCC" w:rsidRPr="0085680F">
        <w:rPr>
          <w:rFonts w:hint="eastAsia"/>
          <w:b/>
          <w:sz w:val="24"/>
        </w:rPr>
        <w:t>、</w:t>
      </w:r>
      <w:r w:rsidR="002D3CCC" w:rsidRPr="0085680F">
        <w:rPr>
          <w:b/>
          <w:sz w:val="24"/>
        </w:rPr>
        <w:t>对</w:t>
      </w:r>
      <w:r w:rsidR="002D3CCC" w:rsidRPr="0085680F">
        <w:rPr>
          <w:rFonts w:hint="eastAsia"/>
          <w:b/>
          <w:sz w:val="24"/>
        </w:rPr>
        <w:t>计提</w:t>
      </w:r>
      <w:r w:rsidR="002D3CCC" w:rsidRPr="0085680F">
        <w:rPr>
          <w:b/>
          <w:sz w:val="24"/>
        </w:rPr>
        <w:t>资产减值</w:t>
      </w:r>
      <w:r w:rsidRPr="0085680F">
        <w:rPr>
          <w:b/>
          <w:sz w:val="24"/>
        </w:rPr>
        <w:t>准备</w:t>
      </w:r>
      <w:r w:rsidR="002D3CCC" w:rsidRPr="0085680F">
        <w:rPr>
          <w:rFonts w:hint="eastAsia"/>
          <w:b/>
          <w:sz w:val="24"/>
        </w:rPr>
        <w:t>的独立意见</w:t>
      </w:r>
    </w:p>
    <w:p w:rsidR="0085680F" w:rsidRDefault="0085680F" w:rsidP="004E621E">
      <w:pPr>
        <w:tabs>
          <w:tab w:val="left" w:pos="1260"/>
        </w:tabs>
        <w:snapToGrid w:val="0"/>
        <w:spacing w:line="600" w:lineRule="exact"/>
        <w:ind w:firstLineChars="200" w:firstLine="480"/>
        <w:rPr>
          <w:sz w:val="24"/>
        </w:rPr>
      </w:pPr>
      <w:r w:rsidRPr="0085680F">
        <w:rPr>
          <w:rFonts w:hint="eastAsia"/>
          <w:sz w:val="24"/>
        </w:rPr>
        <w:t>2019</w:t>
      </w:r>
      <w:r w:rsidRPr="0085680F">
        <w:rPr>
          <w:rFonts w:hint="eastAsia"/>
          <w:sz w:val="24"/>
        </w:rPr>
        <w:t>年</w:t>
      </w:r>
      <w:r w:rsidRPr="0085680F">
        <w:rPr>
          <w:rFonts w:hint="eastAsia"/>
          <w:sz w:val="24"/>
        </w:rPr>
        <w:t>8</w:t>
      </w:r>
      <w:r w:rsidRPr="0085680F">
        <w:rPr>
          <w:rFonts w:hint="eastAsia"/>
          <w:sz w:val="24"/>
        </w:rPr>
        <w:t>月</w:t>
      </w:r>
      <w:r w:rsidRPr="0085680F">
        <w:rPr>
          <w:rFonts w:hint="eastAsia"/>
          <w:sz w:val="24"/>
        </w:rPr>
        <w:t>28</w:t>
      </w:r>
      <w:r w:rsidRPr="0085680F">
        <w:rPr>
          <w:rFonts w:hint="eastAsia"/>
          <w:sz w:val="24"/>
        </w:rPr>
        <w:t>日，我们对公司“计提资产减值准备的事项”</w:t>
      </w:r>
      <w:r>
        <w:rPr>
          <w:rFonts w:hint="eastAsia"/>
          <w:sz w:val="24"/>
        </w:rPr>
        <w:t>发表了独立意见：本次计提资产减值准备遵照并符合</w:t>
      </w:r>
      <w:r w:rsidR="002D3CCC" w:rsidRPr="0085680F">
        <w:rPr>
          <w:rFonts w:hint="eastAsia"/>
          <w:sz w:val="24"/>
        </w:rPr>
        <w:t>《企业会计准则》和</w:t>
      </w:r>
      <w:r>
        <w:rPr>
          <w:rFonts w:hint="eastAsia"/>
          <w:sz w:val="24"/>
        </w:rPr>
        <w:t>本公司</w:t>
      </w:r>
      <w:r w:rsidR="002D3CCC" w:rsidRPr="0085680F">
        <w:rPr>
          <w:rFonts w:hint="eastAsia"/>
          <w:sz w:val="24"/>
        </w:rPr>
        <w:t>相关会计政策的规定</w:t>
      </w:r>
      <w:r>
        <w:rPr>
          <w:rFonts w:hint="eastAsia"/>
          <w:sz w:val="24"/>
        </w:rPr>
        <w:t>符合本公司的实际情况，计提依据充分，决策程序合法</w:t>
      </w:r>
      <w:r w:rsidR="002D3CCC" w:rsidRPr="0085680F">
        <w:rPr>
          <w:rFonts w:hint="eastAsia"/>
          <w:sz w:val="24"/>
        </w:rPr>
        <w:t>，</w:t>
      </w:r>
      <w:r>
        <w:rPr>
          <w:rFonts w:hint="eastAsia"/>
          <w:sz w:val="24"/>
        </w:rPr>
        <w:t>能够真实公允地反映本公司资产价值及财务状况，有助于为投资者提供更加真实可靠的会计信息，不存在损害本公司及股东利益的情形。同意本公司计提资产减值准备。</w:t>
      </w:r>
    </w:p>
    <w:p w:rsidR="00235943" w:rsidRPr="0085680F" w:rsidRDefault="0085680F" w:rsidP="004E621E">
      <w:pPr>
        <w:tabs>
          <w:tab w:val="left" w:pos="1260"/>
        </w:tabs>
        <w:snapToGrid w:val="0"/>
        <w:spacing w:line="600" w:lineRule="exact"/>
        <w:ind w:firstLineChars="200" w:firstLine="482"/>
        <w:rPr>
          <w:sz w:val="24"/>
        </w:rPr>
      </w:pPr>
      <w:r>
        <w:rPr>
          <w:rFonts w:hint="eastAsia"/>
          <w:b/>
          <w:sz w:val="24"/>
        </w:rPr>
        <w:t>十一</w:t>
      </w:r>
      <w:r w:rsidR="00E65E25" w:rsidRPr="00E65E25">
        <w:rPr>
          <w:rFonts w:hint="eastAsia"/>
          <w:b/>
          <w:sz w:val="24"/>
        </w:rPr>
        <w:t>、</w:t>
      </w:r>
      <w:r w:rsidR="00E65E25" w:rsidRPr="00E65E25">
        <w:rPr>
          <w:b/>
          <w:sz w:val="24"/>
        </w:rPr>
        <w:t>对收购</w:t>
      </w:r>
      <w:r w:rsidR="00E65E25" w:rsidRPr="00E65E25">
        <w:rPr>
          <w:rFonts w:hint="eastAsia"/>
          <w:b/>
          <w:sz w:val="24"/>
        </w:rPr>
        <w:t>PIM Cupric Holdings Limited 100%</w:t>
      </w:r>
      <w:r w:rsidR="00E65E25" w:rsidRPr="00E65E25">
        <w:rPr>
          <w:rFonts w:hint="eastAsia"/>
          <w:b/>
          <w:sz w:val="24"/>
        </w:rPr>
        <w:t>股份的独立意见</w:t>
      </w:r>
    </w:p>
    <w:p w:rsidR="00235943" w:rsidRDefault="00E65E25" w:rsidP="004E621E">
      <w:pPr>
        <w:spacing w:line="600" w:lineRule="exact"/>
        <w:ind w:firstLineChars="200" w:firstLine="480"/>
        <w:rPr>
          <w:sz w:val="24"/>
        </w:rPr>
      </w:pPr>
      <w:r>
        <w:rPr>
          <w:rFonts w:hint="eastAsia"/>
          <w:sz w:val="24"/>
        </w:rPr>
        <w:t>2019</w:t>
      </w:r>
      <w:r>
        <w:rPr>
          <w:rFonts w:hint="eastAsia"/>
          <w:sz w:val="24"/>
        </w:rPr>
        <w:t>年</w:t>
      </w:r>
      <w:r>
        <w:rPr>
          <w:rFonts w:hint="eastAsia"/>
          <w:sz w:val="24"/>
        </w:rPr>
        <w:t>12</w:t>
      </w:r>
      <w:r>
        <w:rPr>
          <w:rFonts w:hint="eastAsia"/>
          <w:sz w:val="24"/>
        </w:rPr>
        <w:t>月</w:t>
      </w:r>
      <w:r>
        <w:rPr>
          <w:rFonts w:hint="eastAsia"/>
          <w:sz w:val="24"/>
        </w:rPr>
        <w:t>9</w:t>
      </w:r>
      <w:r>
        <w:rPr>
          <w:rFonts w:hint="eastAsia"/>
          <w:sz w:val="24"/>
        </w:rPr>
        <w:t>日，我们就“收购</w:t>
      </w:r>
      <w:r w:rsidRPr="00E65E25">
        <w:rPr>
          <w:rFonts w:hint="eastAsia"/>
          <w:sz w:val="24"/>
        </w:rPr>
        <w:t>PIM Cupric Holdings Limited 100%</w:t>
      </w:r>
      <w:r w:rsidRPr="00E65E25">
        <w:rPr>
          <w:rFonts w:hint="eastAsia"/>
          <w:sz w:val="24"/>
        </w:rPr>
        <w:t>股份的</w:t>
      </w:r>
      <w:r>
        <w:rPr>
          <w:rFonts w:hint="eastAsia"/>
          <w:sz w:val="24"/>
        </w:rPr>
        <w:t>事项”发表如下意见：</w:t>
      </w:r>
      <w:r w:rsidRPr="00E65E25">
        <w:rPr>
          <w:rFonts w:hint="eastAsia"/>
          <w:sz w:val="24"/>
        </w:rPr>
        <w:t>我们审议了关于收购</w:t>
      </w:r>
      <w:r w:rsidRPr="00E65E25">
        <w:rPr>
          <w:rFonts w:hint="eastAsia"/>
          <w:sz w:val="24"/>
        </w:rPr>
        <w:t>PIM Cupric Holdings Limited 100%</w:t>
      </w:r>
      <w:r w:rsidRPr="00E65E25">
        <w:rPr>
          <w:rFonts w:hint="eastAsia"/>
          <w:sz w:val="24"/>
        </w:rPr>
        <w:t>股份的议案及股份购买协议等相关文件，一致认为该交易虽然并非于公司日常业务中进行，但公司将按一般商务条款进行，符合一般商业原则、公司上市地有关法律法规规定及监管部门要求。本次交易符合公司整体发展战略，交易条款公允合理，程序合法，不存在损害公司和公司股东特别是中小股东利益的情形</w:t>
      </w:r>
      <w:r>
        <w:rPr>
          <w:rFonts w:hint="eastAsia"/>
          <w:sz w:val="24"/>
        </w:rPr>
        <w:t>；</w:t>
      </w:r>
      <w:r w:rsidRPr="00E65E25">
        <w:rPr>
          <w:rFonts w:hint="eastAsia"/>
          <w:sz w:val="24"/>
        </w:rPr>
        <w:t>本次交易符合《公司法》、《证券法》等有关法律法规和公司章程的规定，董事会表决程</w:t>
      </w:r>
      <w:r w:rsidRPr="00E65E25">
        <w:rPr>
          <w:rFonts w:hint="eastAsia"/>
          <w:sz w:val="24"/>
        </w:rPr>
        <w:lastRenderedPageBreak/>
        <w:t>序符合有关规定</w:t>
      </w:r>
      <w:r>
        <w:rPr>
          <w:rFonts w:hint="eastAsia"/>
          <w:sz w:val="24"/>
        </w:rPr>
        <w:t>。</w:t>
      </w:r>
      <w:r w:rsidRPr="00E65E25">
        <w:rPr>
          <w:rFonts w:hint="eastAsia"/>
          <w:sz w:val="24"/>
        </w:rPr>
        <w:t>基于前述，我们一致同意该项交易。</w:t>
      </w:r>
    </w:p>
    <w:p w:rsidR="00E65E25" w:rsidRPr="00172745" w:rsidRDefault="00E65E25" w:rsidP="00E65E25">
      <w:pPr>
        <w:spacing w:line="360" w:lineRule="auto"/>
        <w:ind w:firstLineChars="200" w:firstLine="480"/>
        <w:rPr>
          <w:sz w:val="24"/>
        </w:rPr>
      </w:pPr>
    </w:p>
    <w:p w:rsidR="00235943" w:rsidRPr="009E1885" w:rsidRDefault="00235943" w:rsidP="00235943">
      <w:pPr>
        <w:spacing w:after="156" w:line="360" w:lineRule="auto"/>
        <w:ind w:firstLineChars="200" w:firstLine="480"/>
        <w:jc w:val="right"/>
        <w:rPr>
          <w:sz w:val="24"/>
        </w:rPr>
      </w:pPr>
    </w:p>
    <w:p w:rsidR="00235943" w:rsidRPr="009E1885" w:rsidRDefault="00235943" w:rsidP="00235943">
      <w:pPr>
        <w:spacing w:after="156" w:line="360" w:lineRule="auto"/>
        <w:ind w:firstLineChars="200" w:firstLine="480"/>
        <w:jc w:val="right"/>
        <w:rPr>
          <w:sz w:val="24"/>
        </w:rPr>
      </w:pPr>
    </w:p>
    <w:p w:rsidR="00235943" w:rsidRPr="009E1885" w:rsidRDefault="00235943" w:rsidP="00235943">
      <w:pPr>
        <w:spacing w:after="156" w:line="360" w:lineRule="auto"/>
        <w:ind w:firstLineChars="200" w:firstLine="480"/>
        <w:jc w:val="right"/>
        <w:rPr>
          <w:sz w:val="24"/>
        </w:rPr>
      </w:pPr>
    </w:p>
    <w:p w:rsidR="00235943" w:rsidRPr="009E1885" w:rsidRDefault="00235943" w:rsidP="00235943">
      <w:pPr>
        <w:spacing w:after="156" w:line="360" w:lineRule="auto"/>
        <w:ind w:firstLineChars="200" w:firstLine="480"/>
        <w:jc w:val="right"/>
        <w:rPr>
          <w:sz w:val="24"/>
        </w:rPr>
      </w:pPr>
      <w:r w:rsidRPr="009E1885">
        <w:rPr>
          <w:rFonts w:hAnsi="宋体"/>
          <w:sz w:val="24"/>
        </w:rPr>
        <w:t>独立董事：涂书田、刘二飞、朱星文、柳习科</w:t>
      </w:r>
    </w:p>
    <w:p w:rsidR="00235943" w:rsidRPr="00DD4B4A" w:rsidRDefault="004A61B9" w:rsidP="004A61B9">
      <w:pPr>
        <w:spacing w:after="156" w:line="360" w:lineRule="auto"/>
        <w:ind w:firstLineChars="200" w:firstLine="480"/>
        <w:rPr>
          <w:sz w:val="24"/>
        </w:rPr>
      </w:pPr>
      <w:r>
        <w:rPr>
          <w:rFonts w:hAnsi="宋体" w:hint="eastAsia"/>
          <w:sz w:val="24"/>
        </w:rPr>
        <w:t xml:space="preserve">                                       2020</w:t>
      </w:r>
      <w:r w:rsidR="00235943" w:rsidRPr="00DD4B4A">
        <w:rPr>
          <w:rFonts w:hAnsi="宋体"/>
          <w:sz w:val="24"/>
        </w:rPr>
        <w:t>年</w:t>
      </w:r>
      <w:r>
        <w:rPr>
          <w:rFonts w:hAnsi="宋体" w:hint="eastAsia"/>
          <w:sz w:val="24"/>
        </w:rPr>
        <w:t>3</w:t>
      </w:r>
      <w:r w:rsidR="00235943" w:rsidRPr="00DD4B4A">
        <w:rPr>
          <w:rFonts w:hAnsi="宋体"/>
          <w:sz w:val="24"/>
        </w:rPr>
        <w:t>月</w:t>
      </w:r>
      <w:r>
        <w:rPr>
          <w:rFonts w:hAnsi="宋体" w:hint="eastAsia"/>
          <w:sz w:val="24"/>
        </w:rPr>
        <w:t>27</w:t>
      </w:r>
      <w:r w:rsidR="00235943" w:rsidRPr="00DD4B4A">
        <w:rPr>
          <w:rFonts w:hAnsi="宋体"/>
          <w:sz w:val="24"/>
        </w:rPr>
        <w:t>日</w:t>
      </w:r>
    </w:p>
    <w:p w:rsidR="00235943" w:rsidRPr="009E1885" w:rsidRDefault="00235943" w:rsidP="00235943">
      <w:pPr>
        <w:spacing w:line="360" w:lineRule="auto"/>
        <w:ind w:firstLineChars="200" w:firstLine="480"/>
        <w:rPr>
          <w:sz w:val="24"/>
        </w:rPr>
      </w:pPr>
    </w:p>
    <w:sectPr w:rsidR="00235943" w:rsidRPr="009E1885" w:rsidSect="00D74778">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02FF" w:rsidRDefault="00E502FF" w:rsidP="000D23BC">
      <w:r>
        <w:separator/>
      </w:r>
    </w:p>
  </w:endnote>
  <w:endnote w:type="continuationSeparator" w:id="0">
    <w:p w:rsidR="00E502FF" w:rsidRDefault="00E502FF" w:rsidP="000D23B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02FF" w:rsidRDefault="00E502FF" w:rsidP="000D23BC">
      <w:r>
        <w:separator/>
      </w:r>
    </w:p>
  </w:footnote>
  <w:footnote w:type="continuationSeparator" w:id="0">
    <w:p w:rsidR="00E502FF" w:rsidRDefault="00E502FF" w:rsidP="000D23BC">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6861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5D7D43"/>
    <w:rsid w:val="0001098D"/>
    <w:rsid w:val="00020CA6"/>
    <w:rsid w:val="00021D98"/>
    <w:rsid w:val="00037AAC"/>
    <w:rsid w:val="00043530"/>
    <w:rsid w:val="00044367"/>
    <w:rsid w:val="000445F3"/>
    <w:rsid w:val="00055983"/>
    <w:rsid w:val="00055B60"/>
    <w:rsid w:val="00066E19"/>
    <w:rsid w:val="000671BB"/>
    <w:rsid w:val="000A4519"/>
    <w:rsid w:val="000B5B56"/>
    <w:rsid w:val="000C381E"/>
    <w:rsid w:val="000D15AB"/>
    <w:rsid w:val="000D23BC"/>
    <w:rsid w:val="000D567D"/>
    <w:rsid w:val="000E1298"/>
    <w:rsid w:val="00100125"/>
    <w:rsid w:val="00132C11"/>
    <w:rsid w:val="00147C76"/>
    <w:rsid w:val="00157A6B"/>
    <w:rsid w:val="00165660"/>
    <w:rsid w:val="00172745"/>
    <w:rsid w:val="00186F46"/>
    <w:rsid w:val="001918CA"/>
    <w:rsid w:val="00192445"/>
    <w:rsid w:val="001A5760"/>
    <w:rsid w:val="001A685B"/>
    <w:rsid w:val="001C64B8"/>
    <w:rsid w:val="001C6D6F"/>
    <w:rsid w:val="001D2525"/>
    <w:rsid w:val="001D5960"/>
    <w:rsid w:val="001E06A1"/>
    <w:rsid w:val="001E573D"/>
    <w:rsid w:val="00213EBC"/>
    <w:rsid w:val="00235943"/>
    <w:rsid w:val="00245D66"/>
    <w:rsid w:val="00251D53"/>
    <w:rsid w:val="00262514"/>
    <w:rsid w:val="00272486"/>
    <w:rsid w:val="0029125F"/>
    <w:rsid w:val="00295FCA"/>
    <w:rsid w:val="002A1A24"/>
    <w:rsid w:val="002A1C21"/>
    <w:rsid w:val="002A5FE8"/>
    <w:rsid w:val="002B62E6"/>
    <w:rsid w:val="002C146F"/>
    <w:rsid w:val="002C2065"/>
    <w:rsid w:val="002C3BC5"/>
    <w:rsid w:val="002C5996"/>
    <w:rsid w:val="002D3CCC"/>
    <w:rsid w:val="002F2963"/>
    <w:rsid w:val="002F4D15"/>
    <w:rsid w:val="00331DAF"/>
    <w:rsid w:val="00334487"/>
    <w:rsid w:val="003420ED"/>
    <w:rsid w:val="0036562F"/>
    <w:rsid w:val="00382AE1"/>
    <w:rsid w:val="0038646D"/>
    <w:rsid w:val="00390616"/>
    <w:rsid w:val="003938D2"/>
    <w:rsid w:val="003A3979"/>
    <w:rsid w:val="003A4F72"/>
    <w:rsid w:val="003A55E6"/>
    <w:rsid w:val="003C5DFA"/>
    <w:rsid w:val="003E0C15"/>
    <w:rsid w:val="003F6025"/>
    <w:rsid w:val="00400D6B"/>
    <w:rsid w:val="00400F69"/>
    <w:rsid w:val="00403A02"/>
    <w:rsid w:val="00403B50"/>
    <w:rsid w:val="0041262D"/>
    <w:rsid w:val="00440367"/>
    <w:rsid w:val="00443200"/>
    <w:rsid w:val="004436E6"/>
    <w:rsid w:val="004529DF"/>
    <w:rsid w:val="004606F5"/>
    <w:rsid w:val="00475EC1"/>
    <w:rsid w:val="00476ED4"/>
    <w:rsid w:val="00480E83"/>
    <w:rsid w:val="004A02FF"/>
    <w:rsid w:val="004A321C"/>
    <w:rsid w:val="004A3D06"/>
    <w:rsid w:val="004A61B9"/>
    <w:rsid w:val="004B1135"/>
    <w:rsid w:val="004C6C43"/>
    <w:rsid w:val="004D0428"/>
    <w:rsid w:val="004D6976"/>
    <w:rsid w:val="004D7085"/>
    <w:rsid w:val="004E0CDA"/>
    <w:rsid w:val="004E621E"/>
    <w:rsid w:val="004E6F52"/>
    <w:rsid w:val="00530926"/>
    <w:rsid w:val="0053119F"/>
    <w:rsid w:val="005810D8"/>
    <w:rsid w:val="005A74F3"/>
    <w:rsid w:val="005B7A92"/>
    <w:rsid w:val="005C1892"/>
    <w:rsid w:val="005D4736"/>
    <w:rsid w:val="005D7D43"/>
    <w:rsid w:val="005E2E6E"/>
    <w:rsid w:val="005E5D9C"/>
    <w:rsid w:val="005F45E8"/>
    <w:rsid w:val="00616477"/>
    <w:rsid w:val="0062388E"/>
    <w:rsid w:val="00625969"/>
    <w:rsid w:val="00643823"/>
    <w:rsid w:val="00646078"/>
    <w:rsid w:val="00650E1E"/>
    <w:rsid w:val="006A66B0"/>
    <w:rsid w:val="006D24B3"/>
    <w:rsid w:val="006E1177"/>
    <w:rsid w:val="006F10A4"/>
    <w:rsid w:val="0073511B"/>
    <w:rsid w:val="00747C6D"/>
    <w:rsid w:val="00754E9E"/>
    <w:rsid w:val="007604DA"/>
    <w:rsid w:val="007936B2"/>
    <w:rsid w:val="007A176E"/>
    <w:rsid w:val="007B590D"/>
    <w:rsid w:val="007D01D0"/>
    <w:rsid w:val="007D3883"/>
    <w:rsid w:val="00800FB4"/>
    <w:rsid w:val="008012F0"/>
    <w:rsid w:val="008024A3"/>
    <w:rsid w:val="008065E6"/>
    <w:rsid w:val="00812779"/>
    <w:rsid w:val="008129F6"/>
    <w:rsid w:val="0081446C"/>
    <w:rsid w:val="0082164B"/>
    <w:rsid w:val="00821AD3"/>
    <w:rsid w:val="00855B76"/>
    <w:rsid w:val="0085680F"/>
    <w:rsid w:val="00890B61"/>
    <w:rsid w:val="0089267B"/>
    <w:rsid w:val="008954DA"/>
    <w:rsid w:val="008A5988"/>
    <w:rsid w:val="008B402E"/>
    <w:rsid w:val="008C6101"/>
    <w:rsid w:val="008C6851"/>
    <w:rsid w:val="008D1776"/>
    <w:rsid w:val="008F330D"/>
    <w:rsid w:val="008F3C0C"/>
    <w:rsid w:val="00913198"/>
    <w:rsid w:val="00922A0B"/>
    <w:rsid w:val="009316AD"/>
    <w:rsid w:val="00950DCC"/>
    <w:rsid w:val="00964379"/>
    <w:rsid w:val="00972F58"/>
    <w:rsid w:val="00974EA5"/>
    <w:rsid w:val="009922FF"/>
    <w:rsid w:val="009924A7"/>
    <w:rsid w:val="009A0D26"/>
    <w:rsid w:val="009C32C6"/>
    <w:rsid w:val="009C7120"/>
    <w:rsid w:val="009D0DAC"/>
    <w:rsid w:val="009E1885"/>
    <w:rsid w:val="009E2A51"/>
    <w:rsid w:val="009E35AA"/>
    <w:rsid w:val="00A1403C"/>
    <w:rsid w:val="00A167A1"/>
    <w:rsid w:val="00A16FB1"/>
    <w:rsid w:val="00A24A29"/>
    <w:rsid w:val="00A26374"/>
    <w:rsid w:val="00A274C2"/>
    <w:rsid w:val="00A32444"/>
    <w:rsid w:val="00A35C74"/>
    <w:rsid w:val="00A36A28"/>
    <w:rsid w:val="00A47E26"/>
    <w:rsid w:val="00A51BA1"/>
    <w:rsid w:val="00A53609"/>
    <w:rsid w:val="00A60EF8"/>
    <w:rsid w:val="00A6634C"/>
    <w:rsid w:val="00A6688C"/>
    <w:rsid w:val="00A83F59"/>
    <w:rsid w:val="00A955CD"/>
    <w:rsid w:val="00AA5258"/>
    <w:rsid w:val="00AB0355"/>
    <w:rsid w:val="00AF3312"/>
    <w:rsid w:val="00B005B8"/>
    <w:rsid w:val="00B03F1C"/>
    <w:rsid w:val="00B12D64"/>
    <w:rsid w:val="00B15AB7"/>
    <w:rsid w:val="00B348AA"/>
    <w:rsid w:val="00B359F8"/>
    <w:rsid w:val="00B3758C"/>
    <w:rsid w:val="00B41280"/>
    <w:rsid w:val="00B54C24"/>
    <w:rsid w:val="00B64E21"/>
    <w:rsid w:val="00B70D13"/>
    <w:rsid w:val="00B73DF0"/>
    <w:rsid w:val="00BA1725"/>
    <w:rsid w:val="00C13D75"/>
    <w:rsid w:val="00C24C8A"/>
    <w:rsid w:val="00C36C44"/>
    <w:rsid w:val="00C459FB"/>
    <w:rsid w:val="00C47FD1"/>
    <w:rsid w:val="00C54E42"/>
    <w:rsid w:val="00C606C4"/>
    <w:rsid w:val="00C74989"/>
    <w:rsid w:val="00C843E9"/>
    <w:rsid w:val="00C97E27"/>
    <w:rsid w:val="00CA094A"/>
    <w:rsid w:val="00CA5E37"/>
    <w:rsid w:val="00CA7506"/>
    <w:rsid w:val="00CB2C7A"/>
    <w:rsid w:val="00CB45BA"/>
    <w:rsid w:val="00CC1338"/>
    <w:rsid w:val="00CE053A"/>
    <w:rsid w:val="00CE1CF7"/>
    <w:rsid w:val="00D0447A"/>
    <w:rsid w:val="00D1350E"/>
    <w:rsid w:val="00D22BA3"/>
    <w:rsid w:val="00D30B25"/>
    <w:rsid w:val="00D42589"/>
    <w:rsid w:val="00D43C93"/>
    <w:rsid w:val="00D474D2"/>
    <w:rsid w:val="00D57EB1"/>
    <w:rsid w:val="00DA6DEA"/>
    <w:rsid w:val="00DB45FD"/>
    <w:rsid w:val="00DB647D"/>
    <w:rsid w:val="00DB6A5D"/>
    <w:rsid w:val="00DC0C7D"/>
    <w:rsid w:val="00DD4B4A"/>
    <w:rsid w:val="00DE4866"/>
    <w:rsid w:val="00DF129B"/>
    <w:rsid w:val="00DF3F52"/>
    <w:rsid w:val="00DF5A57"/>
    <w:rsid w:val="00E03D8A"/>
    <w:rsid w:val="00E10F8C"/>
    <w:rsid w:val="00E14AFB"/>
    <w:rsid w:val="00E168A2"/>
    <w:rsid w:val="00E22D3A"/>
    <w:rsid w:val="00E25B3F"/>
    <w:rsid w:val="00E30DFD"/>
    <w:rsid w:val="00E3768A"/>
    <w:rsid w:val="00E502FF"/>
    <w:rsid w:val="00E65E25"/>
    <w:rsid w:val="00E80BAD"/>
    <w:rsid w:val="00E84029"/>
    <w:rsid w:val="00EA3FCB"/>
    <w:rsid w:val="00EB089D"/>
    <w:rsid w:val="00EB0BD9"/>
    <w:rsid w:val="00EB0F78"/>
    <w:rsid w:val="00ED5BA6"/>
    <w:rsid w:val="00ED6D82"/>
    <w:rsid w:val="00EE03C7"/>
    <w:rsid w:val="00EE5AAD"/>
    <w:rsid w:val="00EE5BC9"/>
    <w:rsid w:val="00F43DD0"/>
    <w:rsid w:val="00F63329"/>
    <w:rsid w:val="00F823FE"/>
    <w:rsid w:val="00F97A78"/>
    <w:rsid w:val="00FA62FB"/>
    <w:rsid w:val="00FC3A3D"/>
    <w:rsid w:val="00FC4B75"/>
    <w:rsid w:val="00FE210B"/>
    <w:rsid w:val="00FE524C"/>
    <w:rsid w:val="00FE5BE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86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7D43"/>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0D23BC"/>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0D23BC"/>
    <w:rPr>
      <w:rFonts w:ascii="Times New Roman" w:eastAsia="宋体" w:hAnsi="Times New Roman" w:cs="Times New Roman"/>
      <w:sz w:val="18"/>
      <w:szCs w:val="18"/>
    </w:rPr>
  </w:style>
  <w:style w:type="paragraph" w:styleId="a4">
    <w:name w:val="footer"/>
    <w:basedOn w:val="a"/>
    <w:link w:val="Char0"/>
    <w:uiPriority w:val="99"/>
    <w:semiHidden/>
    <w:unhideWhenUsed/>
    <w:rsid w:val="000D23BC"/>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0D23BC"/>
    <w:rPr>
      <w:rFonts w:ascii="Times New Roman" w:eastAsia="宋体" w:hAnsi="Times New Roman" w:cs="Times New Roman"/>
      <w:sz w:val="18"/>
      <w:szCs w:val="18"/>
    </w:rPr>
  </w:style>
  <w:style w:type="paragraph" w:styleId="a5">
    <w:name w:val="Normal (Web)"/>
    <w:basedOn w:val="a"/>
    <w:rsid w:val="00235943"/>
    <w:pPr>
      <w:widowControl/>
      <w:spacing w:before="100" w:beforeAutospacing="1" w:after="100" w:afterAutospacing="1"/>
      <w:jc w:val="left"/>
    </w:pPr>
    <w:rPr>
      <w:rFonts w:ascii="宋体" w:hAnsi="宋体"/>
      <w:color w:val="000000"/>
      <w:kern w:val="0"/>
      <w:sz w:val="22"/>
      <w:szCs w:val="22"/>
    </w:rPr>
  </w:style>
</w:styles>
</file>

<file path=word/webSettings.xml><?xml version="1.0" encoding="utf-8"?>
<w:webSettings xmlns:r="http://schemas.openxmlformats.org/officeDocument/2006/relationships" xmlns:w="http://schemas.openxmlformats.org/wordprocessingml/2006/main">
  <w:divs>
    <w:div w:id="559630159">
      <w:bodyDiv w:val="1"/>
      <w:marLeft w:val="0"/>
      <w:marRight w:val="0"/>
      <w:marTop w:val="0"/>
      <w:marBottom w:val="0"/>
      <w:divBdr>
        <w:top w:val="none" w:sz="0" w:space="0" w:color="auto"/>
        <w:left w:val="none" w:sz="0" w:space="0" w:color="auto"/>
        <w:bottom w:val="none" w:sz="0" w:space="0" w:color="auto"/>
        <w:right w:val="none" w:sz="0" w:space="0" w:color="auto"/>
      </w:divBdr>
    </w:div>
    <w:div w:id="1632635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780</TotalTime>
  <Pages>7</Pages>
  <Words>650</Words>
  <Characters>3706</Characters>
  <Application>Microsoft Office Word</Application>
  <DocSecurity>0</DocSecurity>
  <Lines>30</Lines>
  <Paragraphs>8</Paragraphs>
  <ScaleCrop>false</ScaleCrop>
  <Company/>
  <LinksUpToDate>false</LinksUpToDate>
  <CharactersWithSpaces>4348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未定义</dc:creator>
  <cp:lastModifiedBy>ZH</cp:lastModifiedBy>
  <cp:revision>58</cp:revision>
  <dcterms:created xsi:type="dcterms:W3CDTF">2019-03-24T08:52:00Z</dcterms:created>
  <dcterms:modified xsi:type="dcterms:W3CDTF">2020-03-28T09:12:00Z</dcterms:modified>
</cp:coreProperties>
</file>