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993E00">
      <w:pPr>
        <w:jc w:val="center"/>
        <w:rPr>
          <w:rFonts w:ascii="华文中宋" w:eastAsia="华文中宋" w:hAnsi="华文中宋" w:cs="Times New Roman"/>
          <w:b/>
          <w:sz w:val="44"/>
          <w:szCs w:val="44"/>
        </w:rPr>
      </w:pPr>
      <w:r w:rsidRPr="00C85715">
        <w:rPr>
          <w:rFonts w:ascii="华文中宋" w:eastAsia="华文中宋" w:hAnsi="华文中宋" w:cs="Times New Roman"/>
          <w:b/>
          <w:sz w:val="44"/>
          <w:szCs w:val="44"/>
        </w:rPr>
        <w:t>江西铜业股份有限公司</w:t>
      </w:r>
    </w:p>
    <w:p w:rsidR="00993E00" w:rsidRDefault="005E796A" w:rsidP="00993E00">
      <w:pPr>
        <w:jc w:val="center"/>
        <w:rPr>
          <w:rFonts w:ascii="华文中宋" w:eastAsia="华文中宋" w:hAnsi="华文中宋" w:cs="Times New Roman"/>
          <w:b/>
          <w:sz w:val="44"/>
          <w:szCs w:val="44"/>
        </w:rPr>
      </w:pPr>
      <w:r>
        <w:rPr>
          <w:rFonts w:ascii="华文中宋" w:eastAsia="华文中宋" w:hAnsi="华文中宋" w:cs="Times New Roman"/>
          <w:b/>
          <w:sz w:val="44"/>
          <w:szCs w:val="44"/>
        </w:rPr>
        <w:t>2018年年度股东大会</w:t>
      </w:r>
      <w:r w:rsidR="00993E00">
        <w:rPr>
          <w:rFonts w:ascii="华文中宋" w:eastAsia="华文中宋" w:hAnsi="华文中宋" w:cs="Times New Roman" w:hint="eastAsia"/>
          <w:b/>
          <w:sz w:val="44"/>
          <w:szCs w:val="44"/>
        </w:rPr>
        <w:t>、2019年</w:t>
      </w:r>
    </w:p>
    <w:p w:rsidR="00993E00" w:rsidRDefault="00993E00" w:rsidP="00993E00">
      <w:pPr>
        <w:jc w:val="center"/>
        <w:rPr>
          <w:rFonts w:ascii="华文中宋" w:eastAsia="华文中宋" w:hAnsi="华文中宋" w:cs="Times New Roman"/>
          <w:b/>
          <w:sz w:val="44"/>
          <w:szCs w:val="44"/>
        </w:rPr>
      </w:pPr>
      <w:r>
        <w:rPr>
          <w:rFonts w:ascii="华文中宋" w:eastAsia="华文中宋" w:hAnsi="华文中宋" w:cs="Times New Roman" w:hint="eastAsia"/>
          <w:b/>
          <w:sz w:val="44"/>
          <w:szCs w:val="44"/>
        </w:rPr>
        <w:t>第一次A股类别股东大会和2019年</w:t>
      </w:r>
    </w:p>
    <w:p w:rsidR="00E75A94" w:rsidRPr="00993E00" w:rsidRDefault="00993E00" w:rsidP="00993E00">
      <w:pPr>
        <w:jc w:val="center"/>
        <w:rPr>
          <w:rFonts w:ascii="华文中宋" w:eastAsia="华文中宋" w:hAnsi="华文中宋" w:cs="Times New Roman"/>
          <w:b/>
          <w:sz w:val="44"/>
          <w:szCs w:val="44"/>
        </w:rPr>
      </w:pPr>
      <w:r>
        <w:rPr>
          <w:rFonts w:ascii="华文中宋" w:eastAsia="华文中宋" w:hAnsi="华文中宋" w:cs="Times New Roman" w:hint="eastAsia"/>
          <w:b/>
          <w:sz w:val="44"/>
          <w:szCs w:val="44"/>
        </w:rPr>
        <w:t>第一次H股类别股东大会</w:t>
      </w:r>
    </w:p>
    <w:p w:rsidR="00E75A94" w:rsidRPr="00C85715" w:rsidRDefault="00E75A94" w:rsidP="005229B6">
      <w:pPr>
        <w:ind w:firstLineChars="750" w:firstLine="3303"/>
        <w:rPr>
          <w:rFonts w:ascii="华文中宋" w:eastAsia="华文中宋" w:hAnsi="华文中宋" w:cs="Times New Roman"/>
          <w:b/>
          <w:sz w:val="44"/>
          <w:szCs w:val="44"/>
        </w:rPr>
      </w:pPr>
      <w:r w:rsidRPr="00C85715">
        <w:rPr>
          <w:rFonts w:ascii="华文中宋" w:eastAsia="华文中宋" w:hAnsi="华文中宋" w:cs="Times New Roman"/>
          <w:b/>
          <w:sz w:val="44"/>
          <w:szCs w:val="44"/>
        </w:rPr>
        <w:t>会议资料</w:t>
      </w: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335085" w:rsidRDefault="00335085" w:rsidP="00E75A94">
      <w:pPr>
        <w:jc w:val="center"/>
        <w:rPr>
          <w:rFonts w:ascii="华文中宋" w:eastAsia="华文中宋" w:hAnsi="华文中宋" w:cs="Times New Roman"/>
          <w:b/>
          <w:sz w:val="32"/>
          <w:szCs w:val="32"/>
        </w:rPr>
      </w:pPr>
    </w:p>
    <w:p w:rsidR="00E75A94" w:rsidRPr="008E305E" w:rsidRDefault="00E75A94" w:rsidP="00E75A94">
      <w:pPr>
        <w:jc w:val="center"/>
        <w:rPr>
          <w:rFonts w:asciiTheme="majorEastAsia" w:eastAsiaTheme="majorEastAsia" w:hAnsiTheme="majorEastAsia" w:cs="Times New Roman"/>
          <w:b/>
          <w:sz w:val="44"/>
          <w:szCs w:val="44"/>
        </w:rPr>
      </w:pPr>
      <w:r w:rsidRPr="008E305E">
        <w:rPr>
          <w:rFonts w:asciiTheme="majorEastAsia" w:eastAsiaTheme="majorEastAsia" w:hAnsiTheme="majorEastAsia" w:cs="Times New Roman"/>
          <w:b/>
          <w:sz w:val="44"/>
          <w:szCs w:val="44"/>
        </w:rPr>
        <w:lastRenderedPageBreak/>
        <w:t>江西铜业股份有限公司</w:t>
      </w:r>
    </w:p>
    <w:p w:rsidR="005229B6" w:rsidRPr="005229B6" w:rsidRDefault="005E796A" w:rsidP="005229B6">
      <w:pPr>
        <w:jc w:val="center"/>
        <w:outlineLvl w:val="0"/>
        <w:rPr>
          <w:rFonts w:asciiTheme="majorEastAsia" w:eastAsiaTheme="majorEastAsia" w:hAnsiTheme="majorEastAsia" w:cs="Times New Roman"/>
          <w:b/>
          <w:sz w:val="44"/>
          <w:szCs w:val="44"/>
        </w:rPr>
      </w:pPr>
      <w:r>
        <w:rPr>
          <w:rFonts w:asciiTheme="majorEastAsia" w:eastAsiaTheme="majorEastAsia" w:hAnsiTheme="majorEastAsia" w:cs="Times New Roman" w:hint="eastAsia"/>
          <w:b/>
          <w:sz w:val="44"/>
          <w:szCs w:val="44"/>
        </w:rPr>
        <w:t>2018年年度股东大会</w:t>
      </w:r>
      <w:r w:rsidR="005229B6" w:rsidRPr="005229B6">
        <w:rPr>
          <w:rFonts w:asciiTheme="majorEastAsia" w:eastAsiaTheme="majorEastAsia" w:hAnsiTheme="majorEastAsia" w:cs="Times New Roman" w:hint="eastAsia"/>
          <w:b/>
          <w:sz w:val="44"/>
          <w:szCs w:val="44"/>
        </w:rPr>
        <w:t>、2019年</w:t>
      </w:r>
    </w:p>
    <w:p w:rsidR="005229B6" w:rsidRPr="005229B6" w:rsidRDefault="005229B6" w:rsidP="005229B6">
      <w:pPr>
        <w:jc w:val="center"/>
        <w:outlineLvl w:val="0"/>
        <w:rPr>
          <w:rFonts w:asciiTheme="majorEastAsia" w:eastAsiaTheme="majorEastAsia" w:hAnsiTheme="majorEastAsia" w:cs="Times New Roman"/>
          <w:b/>
          <w:sz w:val="44"/>
          <w:szCs w:val="44"/>
        </w:rPr>
      </w:pPr>
      <w:r w:rsidRPr="005229B6">
        <w:rPr>
          <w:rFonts w:asciiTheme="majorEastAsia" w:eastAsiaTheme="majorEastAsia" w:hAnsiTheme="majorEastAsia" w:cs="Times New Roman" w:hint="eastAsia"/>
          <w:b/>
          <w:sz w:val="44"/>
          <w:szCs w:val="44"/>
        </w:rPr>
        <w:t>第一次A股类别股东大会和2019年</w:t>
      </w:r>
    </w:p>
    <w:p w:rsidR="00E75A94" w:rsidRPr="008E305E" w:rsidRDefault="005229B6" w:rsidP="005229B6">
      <w:pPr>
        <w:jc w:val="center"/>
        <w:outlineLvl w:val="0"/>
        <w:rPr>
          <w:rFonts w:asciiTheme="majorEastAsia" w:eastAsiaTheme="majorEastAsia" w:hAnsiTheme="majorEastAsia" w:cs="Times New Roman"/>
          <w:b/>
          <w:sz w:val="44"/>
          <w:szCs w:val="44"/>
        </w:rPr>
      </w:pPr>
      <w:r w:rsidRPr="005229B6">
        <w:rPr>
          <w:rFonts w:asciiTheme="majorEastAsia" w:eastAsiaTheme="majorEastAsia" w:hAnsiTheme="majorEastAsia" w:cs="Times New Roman" w:hint="eastAsia"/>
          <w:b/>
          <w:sz w:val="44"/>
          <w:szCs w:val="44"/>
        </w:rPr>
        <w:t>第一次H股类别股东大会</w:t>
      </w:r>
    </w:p>
    <w:p w:rsidR="00E75A94" w:rsidRPr="008E305E" w:rsidRDefault="00E75A94" w:rsidP="003E597D">
      <w:pPr>
        <w:jc w:val="center"/>
        <w:outlineLvl w:val="0"/>
        <w:rPr>
          <w:rFonts w:asciiTheme="majorEastAsia" w:eastAsiaTheme="majorEastAsia" w:hAnsiTheme="majorEastAsia" w:cs="Times New Roman"/>
          <w:b/>
          <w:sz w:val="44"/>
          <w:szCs w:val="44"/>
        </w:rPr>
      </w:pPr>
      <w:r w:rsidRPr="008E305E">
        <w:rPr>
          <w:rFonts w:asciiTheme="majorEastAsia" w:eastAsiaTheme="majorEastAsia" w:hAnsiTheme="majorEastAsia" w:cs="Times New Roman"/>
          <w:b/>
          <w:sz w:val="44"/>
          <w:szCs w:val="44"/>
        </w:rPr>
        <w:t>会议议程</w:t>
      </w:r>
    </w:p>
    <w:p w:rsidR="00C26C1B" w:rsidRPr="008E305E" w:rsidRDefault="00C26C1B" w:rsidP="00C26C1B">
      <w:pPr>
        <w:widowControl/>
        <w:jc w:val="left"/>
        <w:rPr>
          <w:rFonts w:ascii="仿宋" w:eastAsia="仿宋" w:hAnsi="仿宋" w:cs="Times New Roman"/>
          <w:kern w:val="0"/>
          <w:sz w:val="32"/>
          <w:szCs w:val="32"/>
        </w:rPr>
      </w:pP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召开方式：</w:t>
      </w:r>
      <w:r w:rsidRPr="008E305E">
        <w:rPr>
          <w:rFonts w:ascii="仿宋" w:eastAsia="仿宋" w:hAnsi="仿宋" w:cs="Times New Roman"/>
          <w:kern w:val="0"/>
          <w:sz w:val="32"/>
          <w:szCs w:val="32"/>
        </w:rPr>
        <w:t>现场投票和网络投票相结合</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现场会议召开日期及时间：</w:t>
      </w:r>
      <w:r w:rsidRPr="008E305E">
        <w:rPr>
          <w:rFonts w:ascii="仿宋" w:eastAsia="仿宋" w:hAnsi="仿宋" w:cs="Times New Roman"/>
          <w:kern w:val="0"/>
          <w:sz w:val="32"/>
          <w:szCs w:val="32"/>
        </w:rPr>
        <w:t>201</w:t>
      </w:r>
      <w:r w:rsidR="00814053" w:rsidRPr="008E305E">
        <w:rPr>
          <w:rFonts w:ascii="仿宋" w:eastAsia="仿宋" w:hAnsi="仿宋" w:cs="Times New Roman" w:hint="eastAsia"/>
          <w:kern w:val="0"/>
          <w:sz w:val="32"/>
          <w:szCs w:val="32"/>
        </w:rPr>
        <w:t>9</w:t>
      </w:r>
      <w:r w:rsidRPr="008E305E">
        <w:rPr>
          <w:rFonts w:ascii="仿宋" w:eastAsia="仿宋" w:hAnsi="仿宋" w:cs="Times New Roman"/>
          <w:kern w:val="0"/>
          <w:sz w:val="32"/>
          <w:szCs w:val="32"/>
        </w:rPr>
        <w:t>年</w:t>
      </w:r>
      <w:r w:rsidR="005229B6">
        <w:rPr>
          <w:rFonts w:ascii="仿宋" w:eastAsia="仿宋" w:hAnsi="仿宋" w:cs="Times New Roman" w:hint="eastAsia"/>
          <w:kern w:val="0"/>
          <w:sz w:val="32"/>
          <w:szCs w:val="32"/>
        </w:rPr>
        <w:t>6</w:t>
      </w:r>
      <w:r w:rsidRPr="008E305E">
        <w:rPr>
          <w:rFonts w:ascii="仿宋" w:eastAsia="仿宋" w:hAnsi="仿宋" w:cs="Times New Roman"/>
          <w:kern w:val="0"/>
          <w:sz w:val="32"/>
          <w:szCs w:val="32"/>
        </w:rPr>
        <w:t>月</w:t>
      </w:r>
      <w:r w:rsidR="003E597D">
        <w:rPr>
          <w:rFonts w:ascii="仿宋" w:eastAsia="仿宋" w:hAnsi="仿宋" w:cs="Times New Roman" w:hint="eastAsia"/>
          <w:kern w:val="0"/>
          <w:sz w:val="32"/>
          <w:szCs w:val="32"/>
        </w:rPr>
        <w:t>2</w:t>
      </w:r>
      <w:r w:rsidR="005229B6">
        <w:rPr>
          <w:rFonts w:ascii="仿宋" w:eastAsia="仿宋" w:hAnsi="仿宋" w:cs="Times New Roman" w:hint="eastAsia"/>
          <w:kern w:val="0"/>
          <w:sz w:val="32"/>
          <w:szCs w:val="32"/>
        </w:rPr>
        <w:t>5</w:t>
      </w:r>
      <w:r w:rsidRPr="008E305E">
        <w:rPr>
          <w:rFonts w:ascii="仿宋" w:eastAsia="仿宋" w:hAnsi="仿宋" w:cs="Times New Roman"/>
          <w:kern w:val="0"/>
          <w:sz w:val="32"/>
          <w:szCs w:val="32"/>
        </w:rPr>
        <w:t>日14点30分</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网络投票日期及时间：</w:t>
      </w:r>
      <w:r w:rsidRPr="008E305E">
        <w:rPr>
          <w:rFonts w:ascii="仿宋" w:eastAsia="仿宋" w:hAnsi="仿宋" w:cs="Times New Roman"/>
          <w:kern w:val="0"/>
          <w:sz w:val="32"/>
          <w:szCs w:val="32"/>
        </w:rPr>
        <w:t>201</w:t>
      </w:r>
      <w:r w:rsidR="00814053" w:rsidRPr="008E305E">
        <w:rPr>
          <w:rFonts w:ascii="仿宋" w:eastAsia="仿宋" w:hAnsi="仿宋" w:cs="Times New Roman" w:hint="eastAsia"/>
          <w:kern w:val="0"/>
          <w:sz w:val="32"/>
          <w:szCs w:val="32"/>
        </w:rPr>
        <w:t>9</w:t>
      </w:r>
      <w:r w:rsidRPr="008E305E">
        <w:rPr>
          <w:rFonts w:ascii="仿宋" w:eastAsia="仿宋" w:hAnsi="仿宋" w:cs="Times New Roman"/>
          <w:kern w:val="0"/>
          <w:sz w:val="32"/>
          <w:szCs w:val="32"/>
        </w:rPr>
        <w:t>年</w:t>
      </w:r>
      <w:r w:rsidR="005229B6">
        <w:rPr>
          <w:rFonts w:ascii="仿宋" w:eastAsia="仿宋" w:hAnsi="仿宋" w:cs="Times New Roman" w:hint="eastAsia"/>
          <w:kern w:val="0"/>
          <w:sz w:val="32"/>
          <w:szCs w:val="32"/>
        </w:rPr>
        <w:t>6</w:t>
      </w:r>
      <w:r w:rsidRPr="008E305E">
        <w:rPr>
          <w:rFonts w:ascii="仿宋" w:eastAsia="仿宋" w:hAnsi="仿宋" w:cs="Times New Roman"/>
          <w:kern w:val="0"/>
          <w:sz w:val="32"/>
          <w:szCs w:val="32"/>
        </w:rPr>
        <w:t>月</w:t>
      </w:r>
      <w:r w:rsidR="003E597D">
        <w:rPr>
          <w:rFonts w:ascii="仿宋" w:eastAsia="仿宋" w:hAnsi="仿宋" w:cs="Times New Roman" w:hint="eastAsia"/>
          <w:kern w:val="0"/>
          <w:sz w:val="32"/>
          <w:szCs w:val="32"/>
        </w:rPr>
        <w:t>2</w:t>
      </w:r>
      <w:r w:rsidR="005229B6">
        <w:rPr>
          <w:rFonts w:ascii="仿宋" w:eastAsia="仿宋" w:hAnsi="仿宋" w:cs="Times New Roman" w:hint="eastAsia"/>
          <w:kern w:val="0"/>
          <w:sz w:val="32"/>
          <w:szCs w:val="32"/>
        </w:rPr>
        <w:t>5</w:t>
      </w:r>
      <w:r w:rsidRPr="008E305E">
        <w:rPr>
          <w:rFonts w:ascii="仿宋" w:eastAsia="仿宋" w:hAnsi="仿宋" w:cs="Times New Roman"/>
          <w:kern w:val="0"/>
          <w:sz w:val="32"/>
          <w:szCs w:val="32"/>
        </w:rPr>
        <w:t>日。采用上海证券交易所网络投票系统，通过交易系统投票平台的投票时间为股东大会召开当日的交易时间段，即9:15-9:25，9:30-11:30，13:00-15:00；通过互联网投票平台的投票时间为股东大会召开当日的9:15-15:00。</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现场会议召开地点：</w:t>
      </w:r>
      <w:r w:rsidRPr="008E305E">
        <w:rPr>
          <w:rFonts w:ascii="仿宋" w:eastAsia="仿宋" w:hAnsi="仿宋" w:cs="Times New Roman"/>
          <w:kern w:val="0"/>
          <w:sz w:val="32"/>
          <w:szCs w:val="32"/>
        </w:rPr>
        <w:t>江西省南昌市高新区昌东大道7666号江铜国际广场公司会议室</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见证律师：</w:t>
      </w:r>
      <w:r w:rsidR="005229B6">
        <w:rPr>
          <w:rFonts w:ascii="仿宋" w:eastAsia="仿宋" w:hAnsi="仿宋" w:cs="Times New Roman"/>
          <w:kern w:val="0"/>
          <w:sz w:val="32"/>
          <w:szCs w:val="32"/>
        </w:rPr>
        <w:t>北京</w:t>
      </w:r>
      <w:r w:rsidR="005229B6">
        <w:rPr>
          <w:rFonts w:ascii="仿宋" w:eastAsia="仿宋" w:hAnsi="仿宋" w:cs="Times New Roman" w:hint="eastAsia"/>
          <w:kern w:val="0"/>
          <w:sz w:val="32"/>
          <w:szCs w:val="32"/>
        </w:rPr>
        <w:t>德恒</w:t>
      </w:r>
      <w:r w:rsidRPr="008E305E">
        <w:rPr>
          <w:rFonts w:ascii="仿宋" w:eastAsia="仿宋" w:hAnsi="仿宋" w:cs="Times New Roman"/>
          <w:kern w:val="0"/>
          <w:sz w:val="32"/>
          <w:szCs w:val="32"/>
        </w:rPr>
        <w:t>律师事务所</w:t>
      </w:r>
    </w:p>
    <w:p w:rsidR="002E5D7A" w:rsidRPr="008E305E" w:rsidRDefault="002E5D7A" w:rsidP="002E5D7A">
      <w:pPr>
        <w:widowControl/>
        <w:jc w:val="left"/>
        <w:rPr>
          <w:rFonts w:ascii="仿宋" w:eastAsia="仿宋" w:hAnsi="仿宋" w:cs="Times New Roman"/>
          <w:b/>
          <w:kern w:val="0"/>
          <w:sz w:val="32"/>
          <w:szCs w:val="32"/>
        </w:rPr>
      </w:pP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一、宣布现场会议开始</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二、介绍现场会议出列席情况</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三、宣读现场会议议程</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四、宣读现场会议须知</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lastRenderedPageBreak/>
        <w:t>五、宣读议案</w:t>
      </w:r>
    </w:p>
    <w:p w:rsidR="00E75A94" w:rsidRPr="008E305E" w:rsidRDefault="00454C4F" w:rsidP="003E597D">
      <w:pPr>
        <w:widowControl/>
        <w:jc w:val="left"/>
        <w:outlineLvl w:val="0"/>
        <w:rPr>
          <w:rFonts w:ascii="仿宋" w:eastAsia="仿宋" w:hAnsi="仿宋" w:cs="Times New Roman"/>
          <w:kern w:val="0"/>
          <w:sz w:val="32"/>
          <w:szCs w:val="32"/>
        </w:rPr>
      </w:pPr>
      <w:r w:rsidRPr="008E305E">
        <w:rPr>
          <w:rFonts w:ascii="仿宋" w:eastAsia="仿宋" w:hAnsi="仿宋" w:cs="Times New Roman"/>
          <w:kern w:val="0"/>
          <w:sz w:val="32"/>
          <w:szCs w:val="32"/>
        </w:rPr>
        <w:t>（一）</w:t>
      </w:r>
      <w:r w:rsidR="00E75A94" w:rsidRPr="008E305E">
        <w:rPr>
          <w:rFonts w:ascii="仿宋" w:eastAsia="仿宋" w:hAnsi="仿宋" w:cs="Times New Roman"/>
          <w:kern w:val="0"/>
          <w:sz w:val="32"/>
          <w:szCs w:val="32"/>
        </w:rPr>
        <w:t>、普通决议案</w:t>
      </w:r>
    </w:p>
    <w:p w:rsidR="00E75A94" w:rsidRDefault="00E75A94" w:rsidP="003E597D">
      <w:pPr>
        <w:widowControl/>
        <w:ind w:firstLineChars="200" w:firstLine="640"/>
        <w:jc w:val="left"/>
        <w:rPr>
          <w:rFonts w:ascii="仿宋" w:eastAsia="仿宋" w:hAnsi="仿宋" w:cs="Times New Roman"/>
          <w:kern w:val="0"/>
          <w:sz w:val="32"/>
          <w:szCs w:val="32"/>
        </w:rPr>
      </w:pPr>
      <w:r w:rsidRPr="008E305E">
        <w:rPr>
          <w:rFonts w:ascii="仿宋" w:eastAsia="仿宋" w:hAnsi="仿宋" w:cs="Times New Roman"/>
          <w:kern w:val="0"/>
          <w:sz w:val="32"/>
          <w:szCs w:val="32"/>
        </w:rPr>
        <w:t>1</w:t>
      </w:r>
      <w:r w:rsidR="00FC7060" w:rsidRPr="008E305E">
        <w:rPr>
          <w:rFonts w:ascii="仿宋" w:eastAsia="仿宋" w:hAnsi="仿宋" w:cs="Times New Roman" w:hint="eastAsia"/>
          <w:kern w:val="0"/>
          <w:sz w:val="32"/>
          <w:szCs w:val="32"/>
        </w:rPr>
        <w:t>、</w:t>
      </w:r>
      <w:r w:rsidR="005229B6">
        <w:rPr>
          <w:rFonts w:ascii="仿宋" w:eastAsia="仿宋" w:hAnsi="仿宋" w:cs="Times New Roman" w:hint="eastAsia"/>
          <w:kern w:val="0"/>
          <w:sz w:val="32"/>
          <w:szCs w:val="32"/>
        </w:rPr>
        <w:t>审议《公司2018年度董事会工作报告》</w:t>
      </w:r>
      <w:r w:rsidRPr="008E305E">
        <w:rPr>
          <w:rFonts w:ascii="仿宋" w:eastAsia="仿宋" w:hAnsi="仿宋" w:cs="Times New Roman"/>
          <w:kern w:val="0"/>
          <w:sz w:val="32"/>
          <w:szCs w:val="32"/>
        </w:rPr>
        <w:t>；</w:t>
      </w:r>
    </w:p>
    <w:p w:rsidR="005229B6" w:rsidRDefault="005229B6" w:rsidP="003E597D">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2、审议《公司2018年度监事会工作报告》；</w:t>
      </w:r>
    </w:p>
    <w:p w:rsidR="005229B6" w:rsidRDefault="005229B6" w:rsidP="003E597D">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3、审议《公司2018年度经审计的财务报告》；</w:t>
      </w:r>
    </w:p>
    <w:p w:rsidR="005229B6" w:rsidRDefault="005229B6" w:rsidP="003E597D">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4、审议《公司2018年度利润分配方案》；</w:t>
      </w:r>
    </w:p>
    <w:p w:rsidR="005229B6" w:rsidRDefault="005229B6" w:rsidP="003E597D">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5、审议《聘任2019年度审计机构的议案》；</w:t>
      </w:r>
    </w:p>
    <w:p w:rsidR="005229B6" w:rsidRDefault="005229B6" w:rsidP="003E597D">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6、审议《江西铜业股份有限公司关于提请股东大会授权董事会批准对全资子公司提供担保的议案》；</w:t>
      </w:r>
    </w:p>
    <w:p w:rsidR="00765647" w:rsidRDefault="00765647" w:rsidP="00765647">
      <w:pPr>
        <w:widowControl/>
        <w:jc w:val="left"/>
        <w:outlineLvl w:val="0"/>
        <w:rPr>
          <w:rFonts w:ascii="仿宋" w:eastAsia="仿宋" w:hAnsi="仿宋" w:cs="Times New Roman"/>
          <w:kern w:val="0"/>
          <w:sz w:val="32"/>
          <w:szCs w:val="32"/>
        </w:rPr>
      </w:pPr>
      <w:r>
        <w:rPr>
          <w:rFonts w:ascii="仿宋" w:eastAsia="仿宋" w:hAnsi="仿宋" w:cs="Times New Roman" w:hint="eastAsia"/>
          <w:kern w:val="0"/>
          <w:sz w:val="32"/>
          <w:szCs w:val="32"/>
        </w:rPr>
        <w:t>（二）、特别决议案</w:t>
      </w:r>
    </w:p>
    <w:p w:rsidR="005229B6" w:rsidRDefault="005229B6" w:rsidP="003E597D">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7、审议《回购H股股份一般性授权的议案》</w:t>
      </w:r>
      <w:r w:rsidR="00765647">
        <w:rPr>
          <w:rFonts w:ascii="仿宋" w:eastAsia="仿宋" w:hAnsi="仿宋" w:cs="Times New Roman" w:hint="eastAsia"/>
          <w:kern w:val="0"/>
          <w:sz w:val="32"/>
          <w:szCs w:val="32"/>
        </w:rPr>
        <w:t>；</w:t>
      </w:r>
    </w:p>
    <w:p w:rsidR="00765647" w:rsidRPr="00765647" w:rsidRDefault="00765647" w:rsidP="003E597D">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8、</w:t>
      </w:r>
      <w:r w:rsidR="004374F3">
        <w:rPr>
          <w:rFonts w:ascii="仿宋" w:eastAsia="仿宋" w:hAnsi="仿宋" w:cs="Times New Roman" w:hint="eastAsia"/>
          <w:kern w:val="0"/>
          <w:sz w:val="32"/>
          <w:szCs w:val="32"/>
        </w:rPr>
        <w:t xml:space="preserve"> </w:t>
      </w:r>
      <w:r>
        <w:rPr>
          <w:rFonts w:ascii="仿宋" w:eastAsia="仿宋" w:hAnsi="仿宋" w:cs="Times New Roman" w:hint="eastAsia"/>
          <w:kern w:val="0"/>
          <w:sz w:val="32"/>
          <w:szCs w:val="32"/>
        </w:rPr>
        <w:t>审议《关于修订江西铜业股份有限公司章程的议案》。</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六、股东讨论审议议案</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七、通过现场会议计票人和监票人名单</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八、现场参会股东进行书面表决投票</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九、休会、统计表决结果</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十、宣布表决结果及决议草案</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十一、宣读法律意见书</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十二、宣布会议结束</w:t>
      </w:r>
    </w:p>
    <w:p w:rsidR="00E75A94" w:rsidRPr="008E305E" w:rsidRDefault="00E75A94">
      <w:pPr>
        <w:rPr>
          <w:rFonts w:ascii="仿宋" w:eastAsia="仿宋" w:hAnsi="仿宋" w:cs="Times New Roman"/>
          <w:b/>
          <w:sz w:val="32"/>
          <w:szCs w:val="32"/>
        </w:rPr>
      </w:pPr>
    </w:p>
    <w:p w:rsidR="00E75A94" w:rsidRPr="008E305E" w:rsidRDefault="00E75A94">
      <w:pPr>
        <w:rPr>
          <w:rFonts w:ascii="仿宋" w:eastAsia="仿宋" w:hAnsi="仿宋" w:cs="Times New Roman"/>
          <w:b/>
          <w:sz w:val="32"/>
          <w:szCs w:val="32"/>
        </w:rPr>
      </w:pPr>
    </w:p>
    <w:p w:rsidR="00E75A94" w:rsidRPr="008E305E" w:rsidRDefault="00E75A94">
      <w:pPr>
        <w:rPr>
          <w:rFonts w:ascii="仿宋" w:eastAsia="仿宋" w:hAnsi="仿宋" w:cs="Times New Roman"/>
          <w:b/>
          <w:sz w:val="32"/>
          <w:szCs w:val="32"/>
        </w:rPr>
      </w:pPr>
    </w:p>
    <w:p w:rsidR="00C85715" w:rsidRPr="00FC67A9" w:rsidRDefault="00FC7060" w:rsidP="00D31A7C">
      <w:pPr>
        <w:ind w:firstLineChars="200" w:firstLine="643"/>
        <w:jc w:val="left"/>
        <w:rPr>
          <w:rFonts w:ascii="仿宋" w:eastAsia="仿宋" w:hAnsi="仿宋"/>
          <w:sz w:val="32"/>
          <w:szCs w:val="32"/>
        </w:rPr>
      </w:pPr>
      <w:r w:rsidRPr="00F94FEF">
        <w:rPr>
          <w:rFonts w:asciiTheme="minorEastAsia" w:hAnsiTheme="minorEastAsia" w:cs="Times New Roman"/>
          <w:b/>
          <w:sz w:val="32"/>
          <w:szCs w:val="32"/>
        </w:rPr>
        <w:lastRenderedPageBreak/>
        <w:t>议案一</w:t>
      </w:r>
      <w:r w:rsidR="00FE7BEE" w:rsidRPr="00F94FEF">
        <w:rPr>
          <w:rFonts w:asciiTheme="minorEastAsia" w:hAnsiTheme="minorEastAsia" w:cs="Times New Roman" w:hint="eastAsia"/>
          <w:b/>
          <w:sz w:val="32"/>
          <w:szCs w:val="32"/>
        </w:rPr>
        <w:t>、</w:t>
      </w:r>
      <w:r w:rsidR="00765647" w:rsidRPr="00B74058">
        <w:rPr>
          <w:rFonts w:asciiTheme="minorEastAsia" w:hAnsiTheme="minorEastAsia" w:cs="Times New Roman" w:hint="eastAsia"/>
          <w:b/>
          <w:sz w:val="32"/>
          <w:szCs w:val="32"/>
        </w:rPr>
        <w:t>《公司2018年度董事会工作报告》</w:t>
      </w:r>
    </w:p>
    <w:p w:rsidR="00765647" w:rsidRDefault="00765647" w:rsidP="00F94FEF">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一、董事会关于公司报告期内经营情况的讨论与分析</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报告期内，面对全球经济复苏放缓，保护主义、单边主义抬头等因素对有色金属行业发展的重重困扰，集团上下一心，共克时艰，较好完成全年生产经营目标。</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（一）</w:t>
      </w:r>
      <w:r w:rsidR="00B74058">
        <w:rPr>
          <w:rFonts w:ascii="仿宋" w:eastAsia="仿宋" w:hAnsi="仿宋" w:cs="Times New Roman" w:hint="eastAsia"/>
          <w:kern w:val="0"/>
          <w:sz w:val="32"/>
          <w:szCs w:val="32"/>
        </w:rPr>
        <w:t>、</w:t>
      </w:r>
      <w:r w:rsidRPr="00765647">
        <w:rPr>
          <w:rFonts w:ascii="仿宋" w:eastAsia="仿宋" w:hAnsi="仿宋" w:cs="Times New Roman" w:hint="eastAsia"/>
          <w:kern w:val="0"/>
          <w:sz w:val="32"/>
          <w:szCs w:val="32"/>
        </w:rPr>
        <w:t>生产经营稳中有进，完成了全年生产经营计划</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报告期内，集团顺利完成各类产品产量计划，生产：阴极铜146.37万吨，同比增长6.51%；铜精矿含铜20.83万吨，同比减少0.62%；黄金25.58吨，与去年持平；白银394.53吨，同比减少18.40%；</w:t>
      </w:r>
      <w:proofErr w:type="gramStart"/>
      <w:r w:rsidRPr="00765647">
        <w:rPr>
          <w:rFonts w:ascii="仿宋" w:eastAsia="仿宋" w:hAnsi="仿宋" w:cs="Times New Roman" w:hint="eastAsia"/>
          <w:kern w:val="0"/>
          <w:sz w:val="32"/>
          <w:szCs w:val="32"/>
        </w:rPr>
        <w:t>钼</w:t>
      </w:r>
      <w:proofErr w:type="gramEnd"/>
      <w:r w:rsidRPr="00765647">
        <w:rPr>
          <w:rFonts w:ascii="仿宋" w:eastAsia="仿宋" w:hAnsi="仿宋" w:cs="Times New Roman" w:hint="eastAsia"/>
          <w:kern w:val="0"/>
          <w:sz w:val="32"/>
          <w:szCs w:val="32"/>
        </w:rPr>
        <w:t>精矿折合量（45%）7,506吨，同比增长3.02%；硫酸401.82万吨，同比增长12.51%；硫精矿246.85万吨,同比减少1.26%；生产铜杆96.79万吨，同比减少1.68%；除铜杆外的其他铜加工产品15.12万吨，同比减少0.07%。</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（二）</w:t>
      </w:r>
      <w:r w:rsidR="00B74058">
        <w:rPr>
          <w:rFonts w:ascii="仿宋" w:eastAsia="仿宋" w:hAnsi="仿宋" w:cs="Times New Roman" w:hint="eastAsia"/>
          <w:kern w:val="0"/>
          <w:sz w:val="32"/>
          <w:szCs w:val="32"/>
        </w:rPr>
        <w:t>、</w:t>
      </w:r>
      <w:r w:rsidRPr="00765647">
        <w:rPr>
          <w:rFonts w:ascii="仿宋" w:eastAsia="仿宋" w:hAnsi="仿宋" w:cs="Times New Roman" w:hint="eastAsia"/>
          <w:kern w:val="0"/>
          <w:sz w:val="32"/>
          <w:szCs w:val="32"/>
        </w:rPr>
        <w:t>投资并购加快推进，发展后劲稳步增强</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按照“兼并收购为主、国内国外并进”的总体思路，进一步完善国内产业布局，推进海外投资并购，战略发展加速前行。</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进一步完善国内产业布局。在华东地区成立江铜华东（浙江铜材）有限公司，收购了一条产能15万吨/年的铜杆生产线；在东部沿海山东烟台市收购了</w:t>
      </w:r>
      <w:proofErr w:type="gramStart"/>
      <w:r w:rsidRPr="00765647">
        <w:rPr>
          <w:rFonts w:ascii="仿宋" w:eastAsia="仿宋" w:hAnsi="仿宋" w:cs="Times New Roman" w:hint="eastAsia"/>
          <w:kern w:val="0"/>
          <w:sz w:val="32"/>
          <w:szCs w:val="32"/>
        </w:rPr>
        <w:t>烟台国兴铜</w:t>
      </w:r>
      <w:proofErr w:type="gramEnd"/>
      <w:r w:rsidRPr="00765647">
        <w:rPr>
          <w:rFonts w:ascii="仿宋" w:eastAsia="仿宋" w:hAnsi="仿宋" w:cs="Times New Roman" w:hint="eastAsia"/>
          <w:kern w:val="0"/>
          <w:sz w:val="32"/>
          <w:szCs w:val="32"/>
        </w:rPr>
        <w:t>业有限公司65%股权，共建18万吨/年的铜生产基地；收购同属烟台</w:t>
      </w:r>
      <w:r w:rsidRPr="00765647">
        <w:rPr>
          <w:rFonts w:ascii="仿宋" w:eastAsia="仿宋" w:hAnsi="仿宋" w:cs="Times New Roman" w:hint="eastAsia"/>
          <w:kern w:val="0"/>
          <w:sz w:val="32"/>
          <w:szCs w:val="32"/>
        </w:rPr>
        <w:lastRenderedPageBreak/>
        <w:t>市的上市公司恒</w:t>
      </w:r>
      <w:proofErr w:type="gramStart"/>
      <w:r w:rsidRPr="00765647">
        <w:rPr>
          <w:rFonts w:ascii="仿宋" w:eastAsia="仿宋" w:hAnsi="仿宋" w:cs="Times New Roman" w:hint="eastAsia"/>
          <w:kern w:val="0"/>
          <w:sz w:val="32"/>
          <w:szCs w:val="32"/>
        </w:rPr>
        <w:t>邦</w:t>
      </w:r>
      <w:proofErr w:type="gramEnd"/>
      <w:r w:rsidRPr="00765647">
        <w:rPr>
          <w:rFonts w:ascii="仿宋" w:eastAsia="仿宋" w:hAnsi="仿宋" w:cs="Times New Roman" w:hint="eastAsia"/>
          <w:kern w:val="0"/>
          <w:sz w:val="32"/>
          <w:szCs w:val="32"/>
        </w:rPr>
        <w:t>股份（代码：002237）29.99%股权，并于2019年3月签订并购协议，如收购完成后，公司将成为恒</w:t>
      </w:r>
      <w:proofErr w:type="gramStart"/>
      <w:r w:rsidRPr="00765647">
        <w:rPr>
          <w:rFonts w:ascii="仿宋" w:eastAsia="仿宋" w:hAnsi="仿宋" w:cs="Times New Roman" w:hint="eastAsia"/>
          <w:kern w:val="0"/>
          <w:sz w:val="32"/>
          <w:szCs w:val="32"/>
        </w:rPr>
        <w:t>邦</w:t>
      </w:r>
      <w:proofErr w:type="gramEnd"/>
      <w:r w:rsidRPr="00765647">
        <w:rPr>
          <w:rFonts w:ascii="仿宋" w:eastAsia="仿宋" w:hAnsi="仿宋" w:cs="Times New Roman" w:hint="eastAsia"/>
          <w:kern w:val="0"/>
          <w:sz w:val="32"/>
          <w:szCs w:val="32"/>
        </w:rPr>
        <w:t>股份的控股股东。根据恒</w:t>
      </w:r>
      <w:proofErr w:type="gramStart"/>
      <w:r w:rsidRPr="00765647">
        <w:rPr>
          <w:rFonts w:ascii="仿宋" w:eastAsia="仿宋" w:hAnsi="仿宋" w:cs="Times New Roman" w:hint="eastAsia"/>
          <w:kern w:val="0"/>
          <w:sz w:val="32"/>
          <w:szCs w:val="32"/>
        </w:rPr>
        <w:t>邦</w:t>
      </w:r>
      <w:proofErr w:type="gramEnd"/>
      <w:r w:rsidRPr="00765647">
        <w:rPr>
          <w:rFonts w:ascii="仿宋" w:eastAsia="仿宋" w:hAnsi="仿宋" w:cs="Times New Roman" w:hint="eastAsia"/>
          <w:kern w:val="0"/>
          <w:sz w:val="32"/>
          <w:szCs w:val="32"/>
        </w:rPr>
        <w:t>股份2018年中期报告，该公司具有年产50吨黄金、700吨白银的能力，探明黄金储量112吨。</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加快推进国际化经营。参股设立赞比亚江西多功能经济区，深度参与“一带一路”建设</w:t>
      </w:r>
      <w:r w:rsidR="004374F3">
        <w:rPr>
          <w:rFonts w:ascii="仿宋" w:eastAsia="仿宋" w:hAnsi="仿宋" w:cs="Times New Roman" w:hint="eastAsia"/>
          <w:kern w:val="0"/>
          <w:sz w:val="32"/>
          <w:szCs w:val="32"/>
        </w:rPr>
        <w:t>；</w:t>
      </w:r>
      <w:r w:rsidRPr="00765647">
        <w:rPr>
          <w:rFonts w:ascii="仿宋" w:eastAsia="仿宋" w:hAnsi="仿宋" w:cs="Times New Roman" w:hint="eastAsia"/>
          <w:kern w:val="0"/>
          <w:sz w:val="32"/>
          <w:szCs w:val="32"/>
        </w:rPr>
        <w:t>成立非洲矿业公司筹备组，积极介入非洲地区资源并购开发</w:t>
      </w:r>
      <w:r w:rsidR="004374F3">
        <w:rPr>
          <w:rFonts w:ascii="仿宋" w:eastAsia="仿宋" w:hAnsi="仿宋" w:cs="Times New Roman" w:hint="eastAsia"/>
          <w:kern w:val="0"/>
          <w:sz w:val="32"/>
          <w:szCs w:val="32"/>
        </w:rPr>
        <w:t>，</w:t>
      </w:r>
      <w:r w:rsidRPr="00765647">
        <w:rPr>
          <w:rFonts w:ascii="仿宋" w:eastAsia="仿宋" w:hAnsi="仿宋" w:cs="Times New Roman" w:hint="eastAsia"/>
          <w:kern w:val="0"/>
          <w:sz w:val="32"/>
          <w:szCs w:val="32"/>
        </w:rPr>
        <w:t>并持续跟踪</w:t>
      </w:r>
      <w:r w:rsidR="004374F3">
        <w:rPr>
          <w:rFonts w:ascii="仿宋" w:eastAsia="仿宋" w:hAnsi="仿宋" w:cs="Times New Roman" w:hint="eastAsia"/>
          <w:kern w:val="0"/>
          <w:sz w:val="32"/>
          <w:szCs w:val="32"/>
        </w:rPr>
        <w:t>多个海外资源项目；进行了公司主体评级，为发行海外美元债奠定基础</w:t>
      </w:r>
      <w:r w:rsidRPr="00765647">
        <w:rPr>
          <w:rFonts w:ascii="仿宋" w:eastAsia="仿宋" w:hAnsi="仿宋" w:cs="Times New Roman" w:hint="eastAsia"/>
          <w:kern w:val="0"/>
          <w:sz w:val="32"/>
          <w:szCs w:val="32"/>
        </w:rPr>
        <w:t>。</w:t>
      </w:r>
    </w:p>
    <w:p w:rsidR="00C106FD" w:rsidRDefault="00765647" w:rsidP="00F0616A">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（三）</w:t>
      </w:r>
      <w:r w:rsidR="00B74058">
        <w:rPr>
          <w:rFonts w:ascii="仿宋" w:eastAsia="仿宋" w:hAnsi="仿宋" w:cs="Times New Roman" w:hint="eastAsia"/>
          <w:kern w:val="0"/>
          <w:sz w:val="32"/>
          <w:szCs w:val="32"/>
        </w:rPr>
        <w:t>、</w:t>
      </w:r>
      <w:r w:rsidRPr="00765647">
        <w:rPr>
          <w:rFonts w:ascii="仿宋" w:eastAsia="仿宋" w:hAnsi="仿宋" w:cs="Times New Roman" w:hint="eastAsia"/>
          <w:kern w:val="0"/>
          <w:sz w:val="32"/>
          <w:szCs w:val="32"/>
        </w:rPr>
        <w:t>坚持向改革要活力，推动内部体制机制改革持续深入</w:t>
      </w:r>
    </w:p>
    <w:p w:rsidR="00765647" w:rsidRPr="00765647" w:rsidRDefault="00765647" w:rsidP="00F0616A">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以提升公司管控能力为着眼点，对集团管</w:t>
      </w:r>
      <w:proofErr w:type="gramStart"/>
      <w:r w:rsidRPr="00765647">
        <w:rPr>
          <w:rFonts w:ascii="仿宋" w:eastAsia="仿宋" w:hAnsi="仿宋" w:cs="Times New Roman" w:hint="eastAsia"/>
          <w:kern w:val="0"/>
          <w:sz w:val="32"/>
          <w:szCs w:val="32"/>
        </w:rPr>
        <w:t>控模式</w:t>
      </w:r>
      <w:proofErr w:type="gramEnd"/>
      <w:r w:rsidRPr="00765647">
        <w:rPr>
          <w:rFonts w:ascii="仿宋" w:eastAsia="仿宋" w:hAnsi="仿宋" w:cs="Times New Roman" w:hint="eastAsia"/>
          <w:kern w:val="0"/>
          <w:sz w:val="32"/>
          <w:szCs w:val="32"/>
        </w:rPr>
        <w:t>和总部职能机构进行了调整和优化，突出总部战略管理、资源配置、风险控制、运营协调“四个中心”定位，构建了以战略运营管控为主、战略管控为辅的混合管控模式。</w:t>
      </w:r>
    </w:p>
    <w:p w:rsidR="00765647" w:rsidRP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（四）</w:t>
      </w:r>
      <w:r w:rsidR="00B74058">
        <w:rPr>
          <w:rFonts w:ascii="仿宋" w:eastAsia="仿宋" w:hAnsi="仿宋" w:cs="Times New Roman" w:hint="eastAsia"/>
          <w:kern w:val="0"/>
          <w:sz w:val="32"/>
          <w:szCs w:val="32"/>
        </w:rPr>
        <w:t>、</w:t>
      </w:r>
      <w:r w:rsidRPr="00765647">
        <w:rPr>
          <w:rFonts w:ascii="仿宋" w:eastAsia="仿宋" w:hAnsi="仿宋" w:cs="Times New Roman" w:hint="eastAsia"/>
          <w:kern w:val="0"/>
          <w:sz w:val="32"/>
          <w:szCs w:val="32"/>
        </w:rPr>
        <w:t>科研创新多点突破，发展动力持续提升</w:t>
      </w:r>
    </w:p>
    <w:p w:rsidR="00765647" w:rsidRDefault="00765647" w:rsidP="00765647">
      <w:pPr>
        <w:ind w:firstLineChars="200" w:firstLine="640"/>
        <w:jc w:val="left"/>
        <w:rPr>
          <w:rFonts w:ascii="仿宋" w:eastAsia="仿宋" w:hAnsi="仿宋" w:cs="Times New Roman"/>
          <w:kern w:val="0"/>
          <w:sz w:val="32"/>
          <w:szCs w:val="32"/>
        </w:rPr>
      </w:pPr>
      <w:r w:rsidRPr="00765647">
        <w:rPr>
          <w:rFonts w:ascii="仿宋" w:eastAsia="仿宋" w:hAnsi="仿宋" w:cs="Times New Roman" w:hint="eastAsia"/>
          <w:kern w:val="0"/>
          <w:sz w:val="32"/>
          <w:szCs w:val="32"/>
        </w:rPr>
        <w:t>科研创新方面。集团从机制、平台、人才、项目等多角度发力，落实创新驱动战略。出台了科研体制优化方案、科技开发管理办法等一系列科研专项制度。推进产学研融合，与清华大学、中科院金属研究所等大院大所建立联系、深化合作。试行首席科学家机制，推动碳纳米材料等项目研究。永铜硫精矿提质降锌、铂钯精矿处理等项目取得了产业化成</w:t>
      </w:r>
      <w:r w:rsidRPr="00765647">
        <w:rPr>
          <w:rFonts w:ascii="仿宋" w:eastAsia="仿宋" w:hAnsi="仿宋" w:cs="Times New Roman" w:hint="eastAsia"/>
          <w:kern w:val="0"/>
          <w:sz w:val="32"/>
          <w:szCs w:val="32"/>
        </w:rPr>
        <w:lastRenderedPageBreak/>
        <w:t>果；贵冶智能工厂一期、</w:t>
      </w:r>
      <w:proofErr w:type="gramStart"/>
      <w:r w:rsidRPr="00765647">
        <w:rPr>
          <w:rFonts w:ascii="仿宋" w:eastAsia="仿宋" w:hAnsi="仿宋" w:cs="Times New Roman" w:hint="eastAsia"/>
          <w:kern w:val="0"/>
          <w:sz w:val="32"/>
          <w:szCs w:val="32"/>
        </w:rPr>
        <w:t>诚通智能化</w:t>
      </w:r>
      <w:proofErr w:type="gramEnd"/>
      <w:r w:rsidRPr="00765647">
        <w:rPr>
          <w:rFonts w:ascii="仿宋" w:eastAsia="仿宋" w:hAnsi="仿宋" w:cs="Times New Roman" w:hint="eastAsia"/>
          <w:kern w:val="0"/>
          <w:sz w:val="32"/>
          <w:szCs w:val="32"/>
        </w:rPr>
        <w:t>矿山等智能制造项目按计划有序推进。全年，公司共申请专利106项、获得授权专利62项，获得江西省科技进步三等奖1项。</w:t>
      </w:r>
    </w:p>
    <w:p w:rsidR="00765647" w:rsidRDefault="00765647" w:rsidP="00765647">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二、报告期内主要经营情况</w:t>
      </w:r>
    </w:p>
    <w:p w:rsidR="00765647" w:rsidRDefault="00410DA9" w:rsidP="00410DA9">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根据经审计的按中国会计准则编制的二零一八年度合并财务报表，本集团的合并营业收入为人民币215,289,866,760元（二零一七年：人民币205,054,238,934元），比上年增加人民币10,235,627,826元（或4.99%）；实现归属于母公司股东的净利润人民币2,447,475,745元（二零一七年：人民币1,605,632,641元），比上年增加人民币841,843,104元（或52.43%）。基本每股盈利为人民币0.71元（二零一七年：人民币0.46元），比上年增加人民币0.25元（或54.35%）。</w:t>
      </w:r>
    </w:p>
    <w:p w:rsid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三、关于公司未来发展的讨论与分析</w:t>
      </w:r>
    </w:p>
    <w:p w:rsid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（一）</w:t>
      </w:r>
      <w:r w:rsidR="00B74058">
        <w:rPr>
          <w:rFonts w:ascii="仿宋" w:eastAsia="仿宋" w:hAnsi="仿宋" w:cs="Times New Roman" w:hint="eastAsia"/>
          <w:kern w:val="0"/>
          <w:sz w:val="32"/>
          <w:szCs w:val="32"/>
        </w:rPr>
        <w:t>、</w:t>
      </w:r>
      <w:r>
        <w:rPr>
          <w:rFonts w:ascii="仿宋" w:eastAsia="仿宋" w:hAnsi="仿宋" w:cs="Times New Roman" w:hint="eastAsia"/>
          <w:kern w:val="0"/>
          <w:sz w:val="32"/>
          <w:szCs w:val="32"/>
        </w:rPr>
        <w:t>行业格局和趋势</w:t>
      </w:r>
    </w:p>
    <w:p w:rsidR="00410DA9" w:rsidRDefault="00410DA9" w:rsidP="00410DA9">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2019年，基本金属供给回归趋紧、需求有望逐步回暖。供给端方面，虽然2018年环保政策出现纠偏倾向，对于有色供给约束呈现弱化现象，但长期看，</w:t>
      </w:r>
      <w:proofErr w:type="gramStart"/>
      <w:r w:rsidRPr="00410DA9">
        <w:rPr>
          <w:rFonts w:ascii="仿宋" w:eastAsia="仿宋" w:hAnsi="仿宋" w:cs="Times New Roman" w:hint="eastAsia"/>
          <w:kern w:val="0"/>
          <w:sz w:val="32"/>
          <w:szCs w:val="32"/>
        </w:rPr>
        <w:t>环保仍</w:t>
      </w:r>
      <w:proofErr w:type="gramEnd"/>
      <w:r w:rsidRPr="00410DA9">
        <w:rPr>
          <w:rFonts w:ascii="仿宋" w:eastAsia="仿宋" w:hAnsi="仿宋" w:cs="Times New Roman" w:hint="eastAsia"/>
          <w:kern w:val="0"/>
          <w:sz w:val="32"/>
          <w:szCs w:val="32"/>
        </w:rPr>
        <w:t>将是有色供给约束的重要条件。通过环保排放标准提升，有色产能增长将得到有效约束，环保社会成本内化成金属生产成本有望进一步支撑价格；需求端方面，随着</w:t>
      </w:r>
      <w:proofErr w:type="gramStart"/>
      <w:r w:rsidRPr="00410DA9">
        <w:rPr>
          <w:rFonts w:ascii="仿宋" w:eastAsia="仿宋" w:hAnsi="仿宋" w:cs="Times New Roman" w:hint="eastAsia"/>
          <w:kern w:val="0"/>
          <w:sz w:val="32"/>
          <w:szCs w:val="32"/>
        </w:rPr>
        <w:t>国内稳增长</w:t>
      </w:r>
      <w:proofErr w:type="gramEnd"/>
      <w:r w:rsidRPr="00410DA9">
        <w:rPr>
          <w:rFonts w:ascii="仿宋" w:eastAsia="仿宋" w:hAnsi="仿宋" w:cs="Times New Roman" w:hint="eastAsia"/>
          <w:kern w:val="0"/>
          <w:sz w:val="32"/>
          <w:szCs w:val="32"/>
        </w:rPr>
        <w:t>措施出台，基建投资以及地产后周期的家电、汽车增速回升，有望推动有色</w:t>
      </w:r>
      <w:r w:rsidRPr="00410DA9">
        <w:rPr>
          <w:rFonts w:ascii="仿宋" w:eastAsia="仿宋" w:hAnsi="仿宋" w:cs="Times New Roman" w:hint="eastAsia"/>
          <w:kern w:val="0"/>
          <w:sz w:val="32"/>
          <w:szCs w:val="32"/>
        </w:rPr>
        <w:lastRenderedPageBreak/>
        <w:t>金属需求回暖，改善悲观预期；货币属性方面，受外部经济超预期下行、以及由此带来的金融不稳定性可能令美联储调整加息节奏。中长期来看美元的走势对有色影响偏积极。与此同时，中美两国贸易战已呈现出缓解迹象，国内经济发展将继续保持稳定总基调，预期2019年铜价趋势总体中性偏好。</w:t>
      </w:r>
    </w:p>
    <w:p w:rsid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（二）</w:t>
      </w:r>
      <w:r w:rsidR="00B74058">
        <w:rPr>
          <w:rFonts w:ascii="仿宋" w:eastAsia="仿宋" w:hAnsi="仿宋" w:cs="Times New Roman" w:hint="eastAsia"/>
          <w:kern w:val="0"/>
          <w:sz w:val="32"/>
          <w:szCs w:val="32"/>
        </w:rPr>
        <w:t>、</w:t>
      </w:r>
      <w:r>
        <w:rPr>
          <w:rFonts w:ascii="仿宋" w:eastAsia="仿宋" w:hAnsi="仿宋" w:cs="Times New Roman" w:hint="eastAsia"/>
          <w:kern w:val="0"/>
          <w:sz w:val="32"/>
          <w:szCs w:val="32"/>
        </w:rPr>
        <w:t>公司发展战略</w:t>
      </w:r>
    </w:p>
    <w:p w:rsidR="00410DA9" w:rsidRDefault="00410DA9" w:rsidP="00410DA9">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本集团坚持“以铜为本，做强有色，多元发展，全球布局”的发展战略方针，围绕实现资源储备、产品影响力、技术创新、体制机制、核心指标“五个一流”，推动公司高质量发展，持续增强创新发展能力；力争将公司打造成在全球产业发展中具有影响力的全球</w:t>
      </w:r>
      <w:proofErr w:type="gramStart"/>
      <w:r w:rsidRPr="00410DA9">
        <w:rPr>
          <w:rFonts w:ascii="仿宋" w:eastAsia="仿宋" w:hAnsi="仿宋" w:cs="Times New Roman" w:hint="eastAsia"/>
          <w:kern w:val="0"/>
          <w:sz w:val="32"/>
          <w:szCs w:val="32"/>
        </w:rPr>
        <w:t>铜行业</w:t>
      </w:r>
      <w:proofErr w:type="gramEnd"/>
      <w:r w:rsidRPr="00410DA9">
        <w:rPr>
          <w:rFonts w:ascii="仿宋" w:eastAsia="仿宋" w:hAnsi="仿宋" w:cs="Times New Roman" w:hint="eastAsia"/>
          <w:kern w:val="0"/>
          <w:sz w:val="32"/>
          <w:szCs w:val="32"/>
        </w:rPr>
        <w:t>一流企业。</w:t>
      </w:r>
    </w:p>
    <w:p w:rsid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（三）</w:t>
      </w:r>
      <w:r w:rsidR="00B74058">
        <w:rPr>
          <w:rFonts w:ascii="仿宋" w:eastAsia="仿宋" w:hAnsi="仿宋" w:cs="Times New Roman" w:hint="eastAsia"/>
          <w:kern w:val="0"/>
          <w:sz w:val="32"/>
          <w:szCs w:val="32"/>
        </w:rPr>
        <w:t>、</w:t>
      </w:r>
      <w:r>
        <w:rPr>
          <w:rFonts w:ascii="仿宋" w:eastAsia="仿宋" w:hAnsi="仿宋" w:cs="Times New Roman" w:hint="eastAsia"/>
          <w:kern w:val="0"/>
          <w:sz w:val="32"/>
          <w:szCs w:val="32"/>
        </w:rPr>
        <w:t>公司经营计划</w:t>
      </w:r>
    </w:p>
    <w:p w:rsidR="00410DA9" w:rsidRPr="00410DA9" w:rsidRDefault="00410DA9" w:rsidP="00410DA9">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2019年本集团生产经营总体目标任务是：生产阴极铜144万吨、黄金25吨、白银313吨、硫酸362万吨、铜精矿含铜20.58万吨、铜杆线</w:t>
      </w:r>
      <w:proofErr w:type="gramStart"/>
      <w:r w:rsidRPr="00410DA9">
        <w:rPr>
          <w:rFonts w:ascii="仿宋" w:eastAsia="仿宋" w:hAnsi="仿宋" w:cs="Times New Roman" w:hint="eastAsia"/>
          <w:kern w:val="0"/>
          <w:sz w:val="32"/>
          <w:szCs w:val="32"/>
        </w:rPr>
        <w:t>及其他铜加工</w:t>
      </w:r>
      <w:proofErr w:type="gramEnd"/>
      <w:r w:rsidRPr="00410DA9">
        <w:rPr>
          <w:rFonts w:ascii="仿宋" w:eastAsia="仿宋" w:hAnsi="仿宋" w:cs="Times New Roman" w:hint="eastAsia"/>
          <w:kern w:val="0"/>
          <w:sz w:val="32"/>
          <w:szCs w:val="32"/>
        </w:rPr>
        <w:t>产品125.8万吨、发展项目及维</w:t>
      </w:r>
      <w:proofErr w:type="gramStart"/>
      <w:r w:rsidRPr="00410DA9">
        <w:rPr>
          <w:rFonts w:ascii="仿宋" w:eastAsia="仿宋" w:hAnsi="仿宋" w:cs="Times New Roman" w:hint="eastAsia"/>
          <w:kern w:val="0"/>
          <w:sz w:val="32"/>
          <w:szCs w:val="32"/>
        </w:rPr>
        <w:t>简项目</w:t>
      </w:r>
      <w:proofErr w:type="gramEnd"/>
      <w:r w:rsidRPr="00410DA9">
        <w:rPr>
          <w:rFonts w:ascii="仿宋" w:eastAsia="仿宋" w:hAnsi="仿宋" w:cs="Times New Roman" w:hint="eastAsia"/>
          <w:kern w:val="0"/>
          <w:sz w:val="32"/>
          <w:szCs w:val="32"/>
        </w:rPr>
        <w:t>的资本性支出计划为人民币26.55亿元（不含股权投资），授权公司管理层可根据市场情况变化，适时调整上述计划。本集团将根据市场变动情况，适时调整本集团计划。</w:t>
      </w:r>
    </w:p>
    <w:p w:rsidR="00410DA9" w:rsidRPr="00410DA9" w:rsidRDefault="00410DA9" w:rsidP="00410DA9">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为确保实现上述计划，2019年，本集团将重点做好以下工作：</w:t>
      </w:r>
    </w:p>
    <w:p w:rsidR="00410DA9" w:rsidRP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lastRenderedPageBreak/>
        <w:t>1、</w:t>
      </w:r>
      <w:r w:rsidRPr="00410DA9">
        <w:rPr>
          <w:rFonts w:ascii="仿宋" w:eastAsia="仿宋" w:hAnsi="仿宋" w:cs="Times New Roman" w:hint="eastAsia"/>
          <w:kern w:val="0"/>
          <w:sz w:val="32"/>
          <w:szCs w:val="32"/>
        </w:rPr>
        <w:t>蹄疾步稳推进战略落地，系统推进重点攻坚举措落地实施，加快高质量跨越式发展步伐，实质推动各项工作；大力推进科技创新；继续深化体制机制改革；加快推进国际化经营；继续狠抓重点项目实施；提升资金保障能力。</w:t>
      </w:r>
    </w:p>
    <w:p w:rsidR="00410DA9" w:rsidRP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2、</w:t>
      </w:r>
      <w:r w:rsidRPr="00410DA9">
        <w:rPr>
          <w:rFonts w:ascii="仿宋" w:eastAsia="仿宋" w:hAnsi="仿宋" w:cs="Times New Roman" w:hint="eastAsia"/>
          <w:kern w:val="0"/>
          <w:sz w:val="32"/>
          <w:szCs w:val="32"/>
        </w:rPr>
        <w:t>精益求精推动管控升级，全面提升内部管理能力。进一步抓实基础管理；进一步深化对</w:t>
      </w:r>
      <w:proofErr w:type="gramStart"/>
      <w:r w:rsidRPr="00410DA9">
        <w:rPr>
          <w:rFonts w:ascii="仿宋" w:eastAsia="仿宋" w:hAnsi="仿宋" w:cs="Times New Roman" w:hint="eastAsia"/>
          <w:kern w:val="0"/>
          <w:sz w:val="32"/>
          <w:szCs w:val="32"/>
        </w:rPr>
        <w:t>标创标</w:t>
      </w:r>
      <w:proofErr w:type="gramEnd"/>
      <w:r w:rsidRPr="00410DA9">
        <w:rPr>
          <w:rFonts w:ascii="仿宋" w:eastAsia="仿宋" w:hAnsi="仿宋" w:cs="Times New Roman" w:hint="eastAsia"/>
          <w:kern w:val="0"/>
          <w:sz w:val="32"/>
          <w:szCs w:val="32"/>
        </w:rPr>
        <w:t>；进一步提升管理信息化水平；进一步</w:t>
      </w:r>
      <w:proofErr w:type="gramStart"/>
      <w:r w:rsidRPr="00410DA9">
        <w:rPr>
          <w:rFonts w:ascii="仿宋" w:eastAsia="仿宋" w:hAnsi="仿宋" w:cs="Times New Roman" w:hint="eastAsia"/>
          <w:kern w:val="0"/>
          <w:sz w:val="32"/>
          <w:szCs w:val="32"/>
        </w:rPr>
        <w:t>提升风控水平</w:t>
      </w:r>
      <w:proofErr w:type="gramEnd"/>
      <w:r w:rsidRPr="00410DA9">
        <w:rPr>
          <w:rFonts w:ascii="仿宋" w:eastAsia="仿宋" w:hAnsi="仿宋" w:cs="Times New Roman" w:hint="eastAsia"/>
          <w:kern w:val="0"/>
          <w:sz w:val="32"/>
          <w:szCs w:val="32"/>
        </w:rPr>
        <w:t>。</w:t>
      </w:r>
    </w:p>
    <w:p w:rsid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3、</w:t>
      </w:r>
      <w:r w:rsidRPr="00410DA9">
        <w:rPr>
          <w:rFonts w:ascii="仿宋" w:eastAsia="仿宋" w:hAnsi="仿宋" w:cs="Times New Roman" w:hint="eastAsia"/>
          <w:kern w:val="0"/>
          <w:sz w:val="32"/>
          <w:szCs w:val="32"/>
        </w:rPr>
        <w:t>尽心竭力发挥主观能动性，确保高质高效完成全年任务。坚持量质并举、高质高效，确保完成公司全年生产经营目标任务；继续精细生产组织，保持高产高效；继续深挖效益空间，提升经营业绩；继续</w:t>
      </w:r>
      <w:proofErr w:type="gramStart"/>
      <w:r w:rsidRPr="00410DA9">
        <w:rPr>
          <w:rFonts w:ascii="仿宋" w:eastAsia="仿宋" w:hAnsi="仿宋" w:cs="Times New Roman" w:hint="eastAsia"/>
          <w:kern w:val="0"/>
          <w:sz w:val="32"/>
          <w:szCs w:val="32"/>
        </w:rPr>
        <w:t>践行</w:t>
      </w:r>
      <w:proofErr w:type="gramEnd"/>
      <w:r w:rsidRPr="00410DA9">
        <w:rPr>
          <w:rFonts w:ascii="仿宋" w:eastAsia="仿宋" w:hAnsi="仿宋" w:cs="Times New Roman" w:hint="eastAsia"/>
          <w:kern w:val="0"/>
          <w:sz w:val="32"/>
          <w:szCs w:val="32"/>
        </w:rPr>
        <w:t>绿色理念，做好安全环保、绿色和谐工作。全面落实安全生产责任制，进一步强化安全生产全过程管控，进一步夯实环保基础工作，强化环保设施运行维护，持续推进环保工程项目建设，提升源头控制能力。</w:t>
      </w:r>
    </w:p>
    <w:p w:rsidR="00C15766" w:rsidRPr="00C106FD" w:rsidRDefault="00710FF7" w:rsidP="00C106FD">
      <w:pPr>
        <w:ind w:firstLineChars="200" w:firstLine="640"/>
        <w:jc w:val="left"/>
        <w:rPr>
          <w:rFonts w:ascii="仿宋" w:eastAsia="仿宋" w:hAnsi="仿宋" w:cs="Times New Roman"/>
          <w:kern w:val="0"/>
          <w:sz w:val="32"/>
          <w:szCs w:val="32"/>
        </w:rPr>
      </w:pPr>
      <w:r w:rsidRPr="00710FF7">
        <w:rPr>
          <w:rFonts w:ascii="仿宋" w:eastAsia="仿宋" w:hAnsi="仿宋" w:cs="Times New Roman" w:hint="eastAsia"/>
          <w:kern w:val="0"/>
          <w:sz w:val="32"/>
          <w:szCs w:val="32"/>
        </w:rPr>
        <w:t>根据《上海证券交易所股票上市规则》的要求，公司已于2019年3月28日披露公司2018年度董事会工作报告。具体内容见《上海证券报》及上海证券交易所网站www.sse.com.cn。该议案已经公司第八届董事会第九次会议审议通过，</w:t>
      </w:r>
      <w:r w:rsidR="00C106FD" w:rsidRPr="00410DA9">
        <w:rPr>
          <w:rFonts w:ascii="仿宋" w:eastAsia="仿宋" w:hAnsi="仿宋" w:cs="Times New Roman" w:hint="eastAsia"/>
          <w:kern w:val="0"/>
          <w:sz w:val="32"/>
          <w:szCs w:val="32"/>
        </w:rPr>
        <w:t>现提交</w:t>
      </w:r>
      <w:r w:rsidR="00C106FD">
        <w:rPr>
          <w:rFonts w:ascii="仿宋" w:eastAsia="仿宋" w:hAnsi="仿宋" w:cs="Times New Roman" w:hint="eastAsia"/>
          <w:kern w:val="0"/>
          <w:sz w:val="32"/>
          <w:szCs w:val="32"/>
        </w:rPr>
        <w:t>公司</w:t>
      </w:r>
      <w:r w:rsidR="005E796A">
        <w:rPr>
          <w:rFonts w:ascii="仿宋" w:eastAsia="仿宋" w:hAnsi="仿宋" w:cs="Times New Roman" w:hint="eastAsia"/>
          <w:kern w:val="0"/>
          <w:sz w:val="32"/>
          <w:szCs w:val="32"/>
        </w:rPr>
        <w:t>2018年年度股东大会</w:t>
      </w:r>
      <w:r w:rsidR="00C106FD" w:rsidRPr="00410DA9">
        <w:rPr>
          <w:rFonts w:ascii="仿宋" w:eastAsia="仿宋" w:hAnsi="仿宋" w:cs="Times New Roman" w:hint="eastAsia"/>
          <w:kern w:val="0"/>
          <w:sz w:val="32"/>
          <w:szCs w:val="32"/>
        </w:rPr>
        <w:t>审议。</w:t>
      </w:r>
    </w:p>
    <w:p w:rsidR="00F94FEF" w:rsidRPr="00B74058" w:rsidRDefault="00410DA9" w:rsidP="00D31A7C">
      <w:pPr>
        <w:ind w:firstLineChars="200" w:firstLine="643"/>
        <w:jc w:val="left"/>
        <w:rPr>
          <w:rFonts w:asciiTheme="minorEastAsia" w:hAnsiTheme="minorEastAsia" w:cs="Times New Roman"/>
          <w:b/>
          <w:sz w:val="32"/>
          <w:szCs w:val="32"/>
        </w:rPr>
      </w:pPr>
      <w:r w:rsidRPr="00B74058">
        <w:rPr>
          <w:rFonts w:asciiTheme="minorEastAsia" w:hAnsiTheme="minorEastAsia" w:cs="Times New Roman" w:hint="eastAsia"/>
          <w:b/>
          <w:sz w:val="32"/>
          <w:szCs w:val="32"/>
        </w:rPr>
        <w:t>议案二</w:t>
      </w:r>
      <w:r w:rsidR="00B74058">
        <w:rPr>
          <w:rFonts w:asciiTheme="minorEastAsia" w:hAnsiTheme="minorEastAsia" w:cs="Times New Roman" w:hint="eastAsia"/>
          <w:b/>
          <w:sz w:val="32"/>
          <w:szCs w:val="32"/>
        </w:rPr>
        <w:t>、</w:t>
      </w:r>
      <w:r w:rsidRPr="00B74058">
        <w:rPr>
          <w:rFonts w:asciiTheme="minorEastAsia" w:hAnsiTheme="minorEastAsia" w:cs="Times New Roman" w:hint="eastAsia"/>
          <w:b/>
          <w:sz w:val="32"/>
          <w:szCs w:val="32"/>
        </w:rPr>
        <w:t>《公司2018年度监事会工作报告》</w:t>
      </w:r>
    </w:p>
    <w:p w:rsidR="00410DA9" w:rsidRPr="00410DA9" w:rsidRDefault="00410DA9" w:rsidP="00410DA9">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201</w:t>
      </w:r>
      <w:r>
        <w:rPr>
          <w:rFonts w:ascii="仿宋" w:eastAsia="仿宋" w:hAnsi="仿宋" w:cs="Times New Roman" w:hint="eastAsia"/>
          <w:kern w:val="0"/>
          <w:sz w:val="32"/>
          <w:szCs w:val="32"/>
        </w:rPr>
        <w:t>8</w:t>
      </w:r>
      <w:r w:rsidRPr="00410DA9">
        <w:rPr>
          <w:rFonts w:ascii="仿宋" w:eastAsia="仿宋" w:hAnsi="仿宋" w:cs="Times New Roman" w:hint="eastAsia"/>
          <w:kern w:val="0"/>
          <w:sz w:val="32"/>
          <w:szCs w:val="32"/>
        </w:rPr>
        <w:t>年监事会按照《公司法》和《公司章程》的规定行</w:t>
      </w:r>
      <w:r w:rsidRPr="00410DA9">
        <w:rPr>
          <w:rFonts w:ascii="仿宋" w:eastAsia="仿宋" w:hAnsi="仿宋" w:cs="Times New Roman" w:hint="eastAsia"/>
          <w:kern w:val="0"/>
          <w:sz w:val="32"/>
          <w:szCs w:val="32"/>
        </w:rPr>
        <w:lastRenderedPageBreak/>
        <w:t>使职权，在本报告期内对公司财务管理，内控制度，执行股东大会决议、经营决策及董事会和经理层的决策，以及经营行为进行了认真的检查和监督。现就以下事项发表独立意见：</w:t>
      </w:r>
    </w:p>
    <w:p w:rsidR="00410DA9" w:rsidRP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一、公司依法运作情况：报告期内，本公司按照《公司法》</w:t>
      </w:r>
      <w:r w:rsidRPr="00410DA9">
        <w:rPr>
          <w:rFonts w:ascii="仿宋" w:eastAsia="仿宋" w:hAnsi="仿宋" w:cs="Times New Roman" w:hint="eastAsia"/>
          <w:kern w:val="0"/>
          <w:sz w:val="32"/>
          <w:szCs w:val="32"/>
        </w:rPr>
        <w:t>《公司章程》的有关规定，对本公司年内股东大会、董事会召开程序、决议事项、董事会对股东大会决议执行情况、公司董事、高级管理人员的诚信与勤勉尽职进行了监督。监事会认为，本公司决策程序合法，严格按内部控制制度运作，不存在关联方异常占用本公司资金的现象，没有为关联方及其他个人及任何第三方提供担保。董事、高管人员执行公务时，认真履行了诚信与勤勉义务，没有违反法律、行政法规、公司章程和损害公司利益的行为。</w:t>
      </w:r>
    </w:p>
    <w:p w:rsidR="00410DA9" w:rsidRP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二、</w:t>
      </w:r>
      <w:r w:rsidRPr="00410DA9">
        <w:rPr>
          <w:rFonts w:ascii="仿宋" w:eastAsia="仿宋" w:hAnsi="仿宋" w:cs="Times New Roman" w:hint="eastAsia"/>
          <w:kern w:val="0"/>
          <w:sz w:val="32"/>
          <w:szCs w:val="32"/>
        </w:rPr>
        <w:t>检查公司财务情况：监事会通过对本公司的财务状况及财务结构的检查与审核，认为公司财务状况运行良好，不存在任何重大风险。监事会认为经审计的按中国会计准则及制度及按国际会计准则编制的本公司二零</w:t>
      </w:r>
      <w:r>
        <w:rPr>
          <w:rFonts w:ascii="仿宋" w:eastAsia="仿宋" w:hAnsi="仿宋" w:cs="Times New Roman" w:hint="eastAsia"/>
          <w:kern w:val="0"/>
          <w:sz w:val="32"/>
          <w:szCs w:val="32"/>
        </w:rPr>
        <w:t>一八</w:t>
      </w:r>
      <w:r w:rsidRPr="00410DA9">
        <w:rPr>
          <w:rFonts w:ascii="仿宋" w:eastAsia="仿宋" w:hAnsi="仿宋" w:cs="Times New Roman" w:hint="eastAsia"/>
          <w:kern w:val="0"/>
          <w:sz w:val="32"/>
          <w:szCs w:val="32"/>
        </w:rPr>
        <w:t>年度财务报告客观、公正、真实地反映了公司财务状况和经营成果。</w:t>
      </w:r>
    </w:p>
    <w:p w:rsidR="00410DA9" w:rsidRP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三、</w:t>
      </w:r>
      <w:r w:rsidRPr="00410DA9">
        <w:rPr>
          <w:rFonts w:ascii="仿宋" w:eastAsia="仿宋" w:hAnsi="仿宋" w:cs="Times New Roman" w:hint="eastAsia"/>
          <w:kern w:val="0"/>
          <w:sz w:val="32"/>
          <w:szCs w:val="32"/>
        </w:rPr>
        <w:t>报告期内，本公司无重大收购、出售资产的行为，没有损害部分股东权益或造成公司资产流失。</w:t>
      </w:r>
    </w:p>
    <w:p w:rsidR="00410DA9" w:rsidRP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四、</w:t>
      </w:r>
      <w:r w:rsidRPr="00410DA9">
        <w:rPr>
          <w:rFonts w:ascii="仿宋" w:eastAsia="仿宋" w:hAnsi="仿宋" w:cs="Times New Roman" w:hint="eastAsia"/>
          <w:kern w:val="0"/>
          <w:sz w:val="32"/>
          <w:szCs w:val="32"/>
        </w:rPr>
        <w:t>报告期内，公司关联交易订立程序符合上市规则的规定，关联交易信息披露及时充分，关联交易合同履行体现了公正、公平的原则，没有损害股东或公司权益的行为。</w:t>
      </w:r>
    </w:p>
    <w:p w:rsidR="00410DA9" w:rsidRP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lastRenderedPageBreak/>
        <w:t>五、</w:t>
      </w:r>
      <w:r w:rsidRPr="00410DA9">
        <w:rPr>
          <w:rFonts w:ascii="仿宋" w:eastAsia="仿宋" w:hAnsi="仿宋" w:cs="Times New Roman" w:hint="eastAsia"/>
          <w:kern w:val="0"/>
          <w:sz w:val="32"/>
          <w:szCs w:val="32"/>
        </w:rPr>
        <w:t>报告期内，公司募集资金的使用与存放符合《公司章程》及《上海证券交易所上市公司募集资金管理规定》及公司内部审议程序的规定，符合公司的发展战略和股东利益。</w:t>
      </w:r>
    </w:p>
    <w:p w:rsidR="00410DA9" w:rsidRDefault="00410DA9" w:rsidP="00410DA9">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六、</w:t>
      </w:r>
      <w:r w:rsidRPr="00410DA9">
        <w:rPr>
          <w:rFonts w:ascii="仿宋" w:eastAsia="仿宋" w:hAnsi="仿宋" w:cs="Times New Roman" w:hint="eastAsia"/>
          <w:kern w:val="0"/>
          <w:sz w:val="32"/>
          <w:szCs w:val="32"/>
        </w:rPr>
        <w:t>报告期内，信息披露工作符合境内外上市地的监管要求，公司信息披露管理体制和业务流程能够有效运行。</w:t>
      </w:r>
    </w:p>
    <w:p w:rsidR="00410DA9" w:rsidRPr="00B74058" w:rsidRDefault="00410DA9" w:rsidP="00D31A7C">
      <w:pPr>
        <w:ind w:firstLineChars="200" w:firstLine="643"/>
        <w:jc w:val="left"/>
        <w:rPr>
          <w:rFonts w:asciiTheme="minorEastAsia" w:hAnsiTheme="minorEastAsia" w:cs="Times New Roman"/>
          <w:b/>
          <w:sz w:val="32"/>
          <w:szCs w:val="32"/>
        </w:rPr>
      </w:pPr>
      <w:r w:rsidRPr="00B74058">
        <w:rPr>
          <w:rFonts w:asciiTheme="minorEastAsia" w:hAnsiTheme="minorEastAsia" w:cs="Times New Roman" w:hint="eastAsia"/>
          <w:b/>
          <w:sz w:val="32"/>
          <w:szCs w:val="32"/>
        </w:rPr>
        <w:t>议案三、《公司2018年度经审计的财务报告》</w:t>
      </w:r>
    </w:p>
    <w:p w:rsidR="00C106FD" w:rsidRDefault="00410DA9" w:rsidP="00C106FD">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根据《上海证券交易所股票上市规则》的要求，公司已于201</w:t>
      </w:r>
      <w:r>
        <w:rPr>
          <w:rFonts w:ascii="仿宋" w:eastAsia="仿宋" w:hAnsi="仿宋" w:cs="Times New Roman" w:hint="eastAsia"/>
          <w:kern w:val="0"/>
          <w:sz w:val="32"/>
          <w:szCs w:val="32"/>
        </w:rPr>
        <w:t>9</w:t>
      </w:r>
      <w:r w:rsidRPr="00410DA9">
        <w:rPr>
          <w:rFonts w:ascii="仿宋" w:eastAsia="仿宋" w:hAnsi="仿宋" w:cs="Times New Roman" w:hint="eastAsia"/>
          <w:kern w:val="0"/>
          <w:sz w:val="32"/>
          <w:szCs w:val="32"/>
        </w:rPr>
        <w:t>年3月2</w:t>
      </w:r>
      <w:r>
        <w:rPr>
          <w:rFonts w:ascii="仿宋" w:eastAsia="仿宋" w:hAnsi="仿宋" w:cs="Times New Roman" w:hint="eastAsia"/>
          <w:kern w:val="0"/>
          <w:sz w:val="32"/>
          <w:szCs w:val="32"/>
        </w:rPr>
        <w:t>8</w:t>
      </w:r>
      <w:r w:rsidRPr="00410DA9">
        <w:rPr>
          <w:rFonts w:ascii="仿宋" w:eastAsia="仿宋" w:hAnsi="仿宋" w:cs="Times New Roman" w:hint="eastAsia"/>
          <w:kern w:val="0"/>
          <w:sz w:val="32"/>
          <w:szCs w:val="32"/>
        </w:rPr>
        <w:t>日披露公司201</w:t>
      </w:r>
      <w:r w:rsidR="00594501">
        <w:rPr>
          <w:rFonts w:ascii="仿宋" w:eastAsia="仿宋" w:hAnsi="仿宋" w:cs="Times New Roman" w:hint="eastAsia"/>
          <w:kern w:val="0"/>
          <w:sz w:val="32"/>
          <w:szCs w:val="32"/>
        </w:rPr>
        <w:t>8</w:t>
      </w:r>
      <w:r>
        <w:rPr>
          <w:rFonts w:ascii="仿宋" w:eastAsia="仿宋" w:hAnsi="仿宋" w:cs="Times New Roman" w:hint="eastAsia"/>
          <w:kern w:val="0"/>
          <w:sz w:val="32"/>
          <w:szCs w:val="32"/>
        </w:rPr>
        <w:t>年度</w:t>
      </w:r>
      <w:r w:rsidR="001E4959">
        <w:rPr>
          <w:rFonts w:ascii="仿宋" w:eastAsia="仿宋" w:hAnsi="仿宋" w:cs="Times New Roman" w:hint="eastAsia"/>
          <w:kern w:val="0"/>
          <w:sz w:val="32"/>
          <w:szCs w:val="32"/>
        </w:rPr>
        <w:t>经审计的财务报告</w:t>
      </w:r>
      <w:r>
        <w:rPr>
          <w:rFonts w:ascii="仿宋" w:eastAsia="仿宋" w:hAnsi="仿宋" w:cs="Times New Roman" w:hint="eastAsia"/>
          <w:kern w:val="0"/>
          <w:sz w:val="32"/>
          <w:szCs w:val="32"/>
        </w:rPr>
        <w:t>。</w:t>
      </w:r>
      <w:r w:rsidRPr="00410DA9">
        <w:rPr>
          <w:rFonts w:ascii="仿宋" w:eastAsia="仿宋" w:hAnsi="仿宋" w:cs="Times New Roman" w:hint="eastAsia"/>
          <w:kern w:val="0"/>
          <w:sz w:val="32"/>
          <w:szCs w:val="32"/>
        </w:rPr>
        <w:t>具体内容见《上海证券报》及上海证券</w:t>
      </w:r>
      <w:r>
        <w:rPr>
          <w:rFonts w:ascii="仿宋" w:eastAsia="仿宋" w:hAnsi="仿宋" w:cs="Times New Roman" w:hint="eastAsia"/>
          <w:kern w:val="0"/>
          <w:sz w:val="32"/>
          <w:szCs w:val="32"/>
        </w:rPr>
        <w:t>交易所网站</w:t>
      </w:r>
      <w:r w:rsidR="00C15766" w:rsidRPr="002B3250">
        <w:rPr>
          <w:rFonts w:ascii="仿宋" w:eastAsia="仿宋" w:hAnsi="仿宋" w:cs="Times New Roman" w:hint="eastAsia"/>
          <w:kern w:val="0"/>
          <w:sz w:val="32"/>
          <w:szCs w:val="32"/>
        </w:rPr>
        <w:t>www.sse.com.cn</w:t>
      </w:r>
      <w:r w:rsidR="00C15766">
        <w:rPr>
          <w:rFonts w:ascii="仿宋" w:eastAsia="仿宋" w:hAnsi="仿宋" w:cs="Times New Roman" w:hint="eastAsia"/>
          <w:kern w:val="0"/>
          <w:sz w:val="32"/>
          <w:szCs w:val="32"/>
        </w:rPr>
        <w:t>。</w:t>
      </w:r>
      <w:r w:rsidR="00710FF7">
        <w:rPr>
          <w:rFonts w:ascii="仿宋" w:eastAsia="仿宋" w:hAnsi="仿宋" w:cs="Times New Roman" w:hint="eastAsia"/>
          <w:kern w:val="0"/>
          <w:sz w:val="32"/>
          <w:szCs w:val="32"/>
        </w:rPr>
        <w:t>该议案</w:t>
      </w:r>
      <w:r w:rsidRPr="00410DA9">
        <w:rPr>
          <w:rFonts w:ascii="仿宋" w:eastAsia="仿宋" w:hAnsi="仿宋" w:cs="Times New Roman" w:hint="eastAsia"/>
          <w:kern w:val="0"/>
          <w:sz w:val="32"/>
          <w:szCs w:val="32"/>
        </w:rPr>
        <w:t>已经</w:t>
      </w:r>
      <w:r w:rsidRPr="002B3250">
        <w:rPr>
          <w:rFonts w:ascii="仿宋" w:eastAsia="仿宋" w:hAnsi="仿宋" w:cs="Times New Roman" w:hint="eastAsia"/>
          <w:kern w:val="0"/>
          <w:sz w:val="32"/>
          <w:szCs w:val="32"/>
        </w:rPr>
        <w:t>公司</w:t>
      </w:r>
      <w:r w:rsidRPr="00410DA9">
        <w:rPr>
          <w:rFonts w:ascii="仿宋" w:eastAsia="仿宋" w:hAnsi="仿宋" w:cs="Times New Roman" w:hint="eastAsia"/>
          <w:kern w:val="0"/>
          <w:sz w:val="32"/>
          <w:szCs w:val="32"/>
        </w:rPr>
        <w:t>第八届董事会第九次会议审议通过，</w:t>
      </w:r>
      <w:r w:rsidR="00C106FD" w:rsidRPr="00410DA9">
        <w:rPr>
          <w:rFonts w:ascii="仿宋" w:eastAsia="仿宋" w:hAnsi="仿宋" w:cs="Times New Roman" w:hint="eastAsia"/>
          <w:kern w:val="0"/>
          <w:sz w:val="32"/>
          <w:szCs w:val="32"/>
        </w:rPr>
        <w:t>现提交</w:t>
      </w:r>
      <w:r w:rsidR="00C106FD">
        <w:rPr>
          <w:rFonts w:ascii="仿宋" w:eastAsia="仿宋" w:hAnsi="仿宋" w:cs="Times New Roman" w:hint="eastAsia"/>
          <w:kern w:val="0"/>
          <w:sz w:val="32"/>
          <w:szCs w:val="32"/>
        </w:rPr>
        <w:t>公司</w:t>
      </w:r>
      <w:r w:rsidR="005E796A">
        <w:rPr>
          <w:rFonts w:ascii="仿宋" w:eastAsia="仿宋" w:hAnsi="仿宋" w:cs="Times New Roman" w:hint="eastAsia"/>
          <w:kern w:val="0"/>
          <w:sz w:val="32"/>
          <w:szCs w:val="32"/>
        </w:rPr>
        <w:t>2018年年度股东大会</w:t>
      </w:r>
      <w:r w:rsidR="00C106FD" w:rsidRPr="00410DA9">
        <w:rPr>
          <w:rFonts w:ascii="仿宋" w:eastAsia="仿宋" w:hAnsi="仿宋" w:cs="Times New Roman" w:hint="eastAsia"/>
          <w:kern w:val="0"/>
          <w:sz w:val="32"/>
          <w:szCs w:val="32"/>
        </w:rPr>
        <w:t>审议。</w:t>
      </w:r>
    </w:p>
    <w:p w:rsidR="00C031C2" w:rsidRPr="00B74058" w:rsidRDefault="00C031C2" w:rsidP="00C106FD">
      <w:pPr>
        <w:ind w:firstLineChars="200" w:firstLine="643"/>
        <w:jc w:val="left"/>
        <w:rPr>
          <w:rFonts w:asciiTheme="minorEastAsia" w:hAnsiTheme="minorEastAsia" w:cs="Times New Roman"/>
          <w:b/>
          <w:sz w:val="32"/>
          <w:szCs w:val="32"/>
        </w:rPr>
      </w:pPr>
      <w:r w:rsidRPr="00B74058">
        <w:rPr>
          <w:rFonts w:asciiTheme="minorEastAsia" w:hAnsiTheme="minorEastAsia" w:cs="Times New Roman" w:hint="eastAsia"/>
          <w:b/>
          <w:sz w:val="32"/>
          <w:szCs w:val="32"/>
        </w:rPr>
        <w:t>议案四、《公司2018年度利润分配方案》</w:t>
      </w:r>
    </w:p>
    <w:p w:rsidR="00C031C2" w:rsidRDefault="00C031C2" w:rsidP="00C031C2">
      <w:pPr>
        <w:ind w:firstLineChars="200" w:firstLine="640"/>
        <w:jc w:val="left"/>
        <w:rPr>
          <w:rFonts w:ascii="仿宋" w:eastAsia="仿宋" w:hAnsi="仿宋" w:cs="Times New Roman"/>
          <w:kern w:val="0"/>
          <w:sz w:val="32"/>
          <w:szCs w:val="32"/>
        </w:rPr>
      </w:pPr>
      <w:r w:rsidRPr="00C031C2">
        <w:rPr>
          <w:rFonts w:ascii="仿宋" w:eastAsia="仿宋" w:hAnsi="仿宋" w:cs="Times New Roman" w:hint="eastAsia"/>
          <w:kern w:val="0"/>
          <w:sz w:val="32"/>
          <w:szCs w:val="32"/>
        </w:rPr>
        <w:t>根据公司法及公司章程，</w:t>
      </w:r>
      <w:proofErr w:type="gramStart"/>
      <w:r w:rsidRPr="00C031C2">
        <w:rPr>
          <w:rFonts w:ascii="仿宋" w:eastAsia="仿宋" w:hAnsi="仿宋" w:cs="Times New Roman" w:hint="eastAsia"/>
          <w:kern w:val="0"/>
          <w:sz w:val="32"/>
          <w:szCs w:val="32"/>
        </w:rPr>
        <w:t>兹建议</w:t>
      </w:r>
      <w:proofErr w:type="gramEnd"/>
      <w:r w:rsidRPr="00C031C2">
        <w:rPr>
          <w:rFonts w:ascii="仿宋" w:eastAsia="仿宋" w:hAnsi="仿宋" w:cs="Times New Roman" w:hint="eastAsia"/>
          <w:kern w:val="0"/>
          <w:sz w:val="32"/>
          <w:szCs w:val="32"/>
        </w:rPr>
        <w:t>公司201</w:t>
      </w:r>
      <w:r>
        <w:rPr>
          <w:rFonts w:ascii="仿宋" w:eastAsia="仿宋" w:hAnsi="仿宋" w:cs="Times New Roman" w:hint="eastAsia"/>
          <w:kern w:val="0"/>
          <w:sz w:val="32"/>
          <w:szCs w:val="32"/>
        </w:rPr>
        <w:t>8</w:t>
      </w:r>
      <w:r w:rsidRPr="00C031C2">
        <w:rPr>
          <w:rFonts w:ascii="仿宋" w:eastAsia="仿宋" w:hAnsi="仿宋" w:cs="Times New Roman" w:hint="eastAsia"/>
          <w:kern w:val="0"/>
          <w:sz w:val="32"/>
          <w:szCs w:val="32"/>
        </w:rPr>
        <w:t>年度末期利润分配（含股息分配）预案为：</w:t>
      </w:r>
    </w:p>
    <w:p w:rsidR="00C031C2" w:rsidRPr="00C031C2" w:rsidRDefault="00636461" w:rsidP="00C031C2">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一、</w:t>
      </w:r>
      <w:r w:rsidR="00C031C2" w:rsidRPr="002B3250">
        <w:rPr>
          <w:rFonts w:ascii="仿宋" w:eastAsia="仿宋" w:hAnsi="仿宋" w:cs="Times New Roman" w:hint="eastAsia"/>
          <w:kern w:val="0"/>
          <w:sz w:val="32"/>
          <w:szCs w:val="32"/>
        </w:rPr>
        <w:t>经安永华明会计师事务所（特殊普通合伙）及安永会计师事务所审计，</w:t>
      </w:r>
      <w:r w:rsidR="00C031C2" w:rsidRPr="00C031C2">
        <w:rPr>
          <w:rFonts w:ascii="仿宋" w:eastAsia="仿宋" w:hAnsi="仿宋" w:cs="Times New Roman" w:hint="eastAsia"/>
          <w:kern w:val="0"/>
          <w:sz w:val="32"/>
          <w:szCs w:val="32"/>
        </w:rPr>
        <w:t>按照中国会计准则和国际会计准则计算出公司截至 201</w:t>
      </w:r>
      <w:r w:rsidR="00C031C2">
        <w:rPr>
          <w:rFonts w:ascii="仿宋" w:eastAsia="仿宋" w:hAnsi="仿宋" w:cs="Times New Roman" w:hint="eastAsia"/>
          <w:kern w:val="0"/>
          <w:sz w:val="32"/>
          <w:szCs w:val="32"/>
        </w:rPr>
        <w:t>8</w:t>
      </w:r>
      <w:r w:rsidR="00C031C2" w:rsidRPr="00C031C2">
        <w:rPr>
          <w:rFonts w:ascii="仿宋" w:eastAsia="仿宋" w:hAnsi="仿宋" w:cs="Times New Roman" w:hint="eastAsia"/>
          <w:kern w:val="0"/>
          <w:sz w:val="32"/>
          <w:szCs w:val="32"/>
        </w:rPr>
        <w:t xml:space="preserve"> 年 12 月 31 日的合并报表归属于上市公司股东的净利润分别为人民币（下同）</w:t>
      </w:r>
      <w:r w:rsidR="00C031C2">
        <w:rPr>
          <w:rFonts w:ascii="仿宋" w:eastAsia="仿宋" w:hAnsi="仿宋" w:cs="Times New Roman" w:hint="eastAsia"/>
          <w:kern w:val="0"/>
          <w:sz w:val="32"/>
          <w:szCs w:val="32"/>
        </w:rPr>
        <w:t>244,747.57</w:t>
      </w:r>
      <w:r w:rsidR="00C031C2" w:rsidRPr="00C031C2">
        <w:rPr>
          <w:rFonts w:ascii="仿宋" w:eastAsia="仿宋" w:hAnsi="仿宋" w:cs="Times New Roman" w:hint="eastAsia"/>
          <w:kern w:val="0"/>
          <w:sz w:val="32"/>
          <w:szCs w:val="32"/>
        </w:rPr>
        <w:t>万元和</w:t>
      </w:r>
      <w:r w:rsidR="00C031C2">
        <w:rPr>
          <w:rFonts w:ascii="仿宋" w:eastAsia="仿宋" w:hAnsi="仿宋" w:cs="Times New Roman" w:hint="eastAsia"/>
          <w:kern w:val="0"/>
          <w:sz w:val="32"/>
          <w:szCs w:val="32"/>
        </w:rPr>
        <w:t>241,501.70</w:t>
      </w:r>
      <w:r w:rsidR="00C031C2" w:rsidRPr="00C031C2">
        <w:rPr>
          <w:rFonts w:ascii="仿宋" w:eastAsia="仿宋" w:hAnsi="仿宋" w:cs="Times New Roman" w:hint="eastAsia"/>
          <w:kern w:val="0"/>
          <w:sz w:val="32"/>
          <w:szCs w:val="32"/>
        </w:rPr>
        <w:t>万元。</w:t>
      </w:r>
    </w:p>
    <w:p w:rsidR="00C031C2" w:rsidRPr="00C031C2" w:rsidRDefault="00636461" w:rsidP="00C031C2">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二、</w:t>
      </w:r>
      <w:r w:rsidR="00C031C2" w:rsidRPr="00C031C2">
        <w:rPr>
          <w:rFonts w:ascii="仿宋" w:eastAsia="仿宋" w:hAnsi="仿宋" w:cs="Times New Roman" w:hint="eastAsia"/>
          <w:kern w:val="0"/>
          <w:sz w:val="32"/>
          <w:szCs w:val="32"/>
        </w:rPr>
        <w:t>根据《公司法》及《公司章程》，董事会建议，201</w:t>
      </w:r>
      <w:r w:rsidR="00C031C2">
        <w:rPr>
          <w:rFonts w:ascii="仿宋" w:eastAsia="仿宋" w:hAnsi="仿宋" w:cs="Times New Roman" w:hint="eastAsia"/>
          <w:kern w:val="0"/>
          <w:sz w:val="32"/>
          <w:szCs w:val="32"/>
        </w:rPr>
        <w:t>8</w:t>
      </w:r>
      <w:r w:rsidR="00C031C2" w:rsidRPr="00C031C2">
        <w:rPr>
          <w:rFonts w:ascii="仿宋" w:eastAsia="仿宋" w:hAnsi="仿宋" w:cs="Times New Roman" w:hint="eastAsia"/>
          <w:kern w:val="0"/>
          <w:sz w:val="32"/>
          <w:szCs w:val="32"/>
        </w:rPr>
        <w:t xml:space="preserve"> 年度按照中国会计准则计算的税后利润，</w:t>
      </w:r>
      <w:r w:rsidR="00C031C2" w:rsidRPr="00187F41">
        <w:rPr>
          <w:rFonts w:ascii="仿宋" w:eastAsia="仿宋" w:hAnsi="仿宋" w:cs="Times New Roman" w:hint="eastAsia"/>
          <w:kern w:val="0"/>
          <w:sz w:val="32"/>
          <w:szCs w:val="32"/>
        </w:rPr>
        <w:t>提取法定公积金10%。</w:t>
      </w:r>
    </w:p>
    <w:p w:rsidR="00C031C2" w:rsidRPr="00C031C2" w:rsidRDefault="00636461" w:rsidP="00893553">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lastRenderedPageBreak/>
        <w:t>三、</w:t>
      </w:r>
      <w:r w:rsidR="00C031C2" w:rsidRPr="00C031C2">
        <w:rPr>
          <w:rFonts w:ascii="仿宋" w:eastAsia="仿宋" w:hAnsi="仿宋" w:cs="Times New Roman" w:hint="eastAsia"/>
          <w:kern w:val="0"/>
          <w:sz w:val="32"/>
          <w:szCs w:val="32"/>
        </w:rPr>
        <w:t>建议公司201</w:t>
      </w:r>
      <w:r w:rsidR="00893553">
        <w:rPr>
          <w:rFonts w:ascii="仿宋" w:eastAsia="仿宋" w:hAnsi="仿宋" w:cs="Times New Roman" w:hint="eastAsia"/>
          <w:kern w:val="0"/>
          <w:sz w:val="32"/>
          <w:szCs w:val="32"/>
        </w:rPr>
        <w:t>8</w:t>
      </w:r>
      <w:r w:rsidR="00C031C2" w:rsidRPr="00C031C2">
        <w:rPr>
          <w:rFonts w:ascii="仿宋" w:eastAsia="仿宋" w:hAnsi="仿宋" w:cs="Times New Roman" w:hint="eastAsia"/>
          <w:kern w:val="0"/>
          <w:sz w:val="32"/>
          <w:szCs w:val="32"/>
        </w:rPr>
        <w:t>年末期股利分配以201</w:t>
      </w:r>
      <w:r w:rsidR="00893553">
        <w:rPr>
          <w:rFonts w:ascii="仿宋" w:eastAsia="仿宋" w:hAnsi="仿宋" w:cs="Times New Roman" w:hint="eastAsia"/>
          <w:kern w:val="0"/>
          <w:sz w:val="32"/>
          <w:szCs w:val="32"/>
        </w:rPr>
        <w:t>8</w:t>
      </w:r>
      <w:r w:rsidR="00C031C2" w:rsidRPr="00C031C2">
        <w:rPr>
          <w:rFonts w:ascii="仿宋" w:eastAsia="仿宋" w:hAnsi="仿宋" w:cs="Times New Roman" w:hint="eastAsia"/>
          <w:kern w:val="0"/>
          <w:sz w:val="32"/>
          <w:szCs w:val="32"/>
        </w:rPr>
        <w:t>年12月31日总股本3,462,729,405股为基数，向全体股东每10股派发现金红利2元（含税），支付现金692,545,881元，扣除本次预计支付的现金股利后，按中国会计准则编制的累计未分配利润结转以后年度分配。</w:t>
      </w:r>
    </w:p>
    <w:p w:rsidR="00C031C2" w:rsidRPr="00C031C2" w:rsidRDefault="00636461" w:rsidP="00893553">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四、</w:t>
      </w:r>
      <w:r w:rsidR="00C031C2" w:rsidRPr="00C031C2">
        <w:rPr>
          <w:rFonts w:ascii="仿宋" w:eastAsia="仿宋" w:hAnsi="仿宋" w:cs="Times New Roman" w:hint="eastAsia"/>
          <w:kern w:val="0"/>
          <w:sz w:val="32"/>
          <w:szCs w:val="32"/>
        </w:rPr>
        <w:t>本次分配，A股股息以人民币派发和支付，H股股息以人民币派发，以港币支付。</w:t>
      </w:r>
    </w:p>
    <w:p w:rsidR="00C031C2" w:rsidRPr="00C031C2" w:rsidRDefault="00636461" w:rsidP="00C031C2">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五、</w:t>
      </w:r>
      <w:r w:rsidR="00C031C2" w:rsidRPr="00C031C2">
        <w:rPr>
          <w:rFonts w:ascii="仿宋" w:eastAsia="仿宋" w:hAnsi="仿宋" w:cs="Times New Roman" w:hint="eastAsia"/>
          <w:kern w:val="0"/>
          <w:sz w:val="32"/>
          <w:szCs w:val="32"/>
        </w:rPr>
        <w:t>股东股息的派发将于股东周年大会审议通过后，按有关规定另行公告。</w:t>
      </w:r>
    </w:p>
    <w:p w:rsidR="00C031C2" w:rsidRDefault="00636461" w:rsidP="00C031C2">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六、</w:t>
      </w:r>
      <w:r w:rsidR="00C031C2" w:rsidRPr="00C031C2">
        <w:rPr>
          <w:rFonts w:ascii="仿宋" w:eastAsia="仿宋" w:hAnsi="仿宋" w:cs="Times New Roman" w:hint="eastAsia"/>
          <w:kern w:val="0"/>
          <w:sz w:val="32"/>
          <w:szCs w:val="32"/>
        </w:rPr>
        <w:t>本次分配不进行公积金转增股本，也</w:t>
      </w:r>
      <w:proofErr w:type="gramStart"/>
      <w:r w:rsidR="00C031C2" w:rsidRPr="00C031C2">
        <w:rPr>
          <w:rFonts w:ascii="仿宋" w:eastAsia="仿宋" w:hAnsi="仿宋" w:cs="Times New Roman" w:hint="eastAsia"/>
          <w:kern w:val="0"/>
          <w:sz w:val="32"/>
          <w:szCs w:val="32"/>
        </w:rPr>
        <w:t>不</w:t>
      </w:r>
      <w:proofErr w:type="gramEnd"/>
      <w:r w:rsidR="00C031C2" w:rsidRPr="00C031C2">
        <w:rPr>
          <w:rFonts w:ascii="仿宋" w:eastAsia="仿宋" w:hAnsi="仿宋" w:cs="Times New Roman" w:hint="eastAsia"/>
          <w:kern w:val="0"/>
          <w:sz w:val="32"/>
          <w:szCs w:val="32"/>
        </w:rPr>
        <w:t>送股。</w:t>
      </w:r>
    </w:p>
    <w:p w:rsidR="00C106FD" w:rsidRDefault="00710FF7" w:rsidP="00C106FD">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根据《上海证券交易所股票上市规则》的要求，公司已于201</w:t>
      </w:r>
      <w:r>
        <w:rPr>
          <w:rFonts w:ascii="仿宋" w:eastAsia="仿宋" w:hAnsi="仿宋" w:cs="Times New Roman" w:hint="eastAsia"/>
          <w:kern w:val="0"/>
          <w:sz w:val="32"/>
          <w:szCs w:val="32"/>
        </w:rPr>
        <w:t>9</w:t>
      </w:r>
      <w:r w:rsidRPr="00410DA9">
        <w:rPr>
          <w:rFonts w:ascii="仿宋" w:eastAsia="仿宋" w:hAnsi="仿宋" w:cs="Times New Roman" w:hint="eastAsia"/>
          <w:kern w:val="0"/>
          <w:sz w:val="32"/>
          <w:szCs w:val="32"/>
        </w:rPr>
        <w:t>年3月2</w:t>
      </w:r>
      <w:r>
        <w:rPr>
          <w:rFonts w:ascii="仿宋" w:eastAsia="仿宋" w:hAnsi="仿宋" w:cs="Times New Roman" w:hint="eastAsia"/>
          <w:kern w:val="0"/>
          <w:sz w:val="32"/>
          <w:szCs w:val="32"/>
        </w:rPr>
        <w:t>8</w:t>
      </w:r>
      <w:r w:rsidRPr="00410DA9">
        <w:rPr>
          <w:rFonts w:ascii="仿宋" w:eastAsia="仿宋" w:hAnsi="仿宋" w:cs="Times New Roman" w:hint="eastAsia"/>
          <w:kern w:val="0"/>
          <w:sz w:val="32"/>
          <w:szCs w:val="32"/>
        </w:rPr>
        <w:t>日披露</w:t>
      </w:r>
      <w:r w:rsidRPr="00710FF7">
        <w:rPr>
          <w:rFonts w:ascii="仿宋" w:eastAsia="仿宋" w:hAnsi="仿宋" w:cs="Times New Roman" w:hint="eastAsia"/>
          <w:kern w:val="0"/>
          <w:sz w:val="32"/>
          <w:szCs w:val="32"/>
        </w:rPr>
        <w:t>公司2018年度利润分配方案</w:t>
      </w:r>
      <w:r>
        <w:rPr>
          <w:rFonts w:ascii="仿宋" w:eastAsia="仿宋" w:hAnsi="仿宋" w:cs="Times New Roman" w:hint="eastAsia"/>
          <w:kern w:val="0"/>
          <w:sz w:val="32"/>
          <w:szCs w:val="32"/>
        </w:rPr>
        <w:t>。</w:t>
      </w:r>
      <w:r w:rsidRPr="00410DA9">
        <w:rPr>
          <w:rFonts w:ascii="仿宋" w:eastAsia="仿宋" w:hAnsi="仿宋" w:cs="Times New Roman" w:hint="eastAsia"/>
          <w:kern w:val="0"/>
          <w:sz w:val="32"/>
          <w:szCs w:val="32"/>
        </w:rPr>
        <w:t>具体内容见《上海证券报》及上海证券</w:t>
      </w:r>
      <w:r>
        <w:rPr>
          <w:rFonts w:ascii="仿宋" w:eastAsia="仿宋" w:hAnsi="仿宋" w:cs="Times New Roman" w:hint="eastAsia"/>
          <w:kern w:val="0"/>
          <w:sz w:val="32"/>
          <w:szCs w:val="32"/>
        </w:rPr>
        <w:t>交易所网站</w:t>
      </w:r>
      <w:r w:rsidRPr="002B3250">
        <w:rPr>
          <w:rFonts w:ascii="仿宋" w:eastAsia="仿宋" w:hAnsi="仿宋" w:cs="Times New Roman" w:hint="eastAsia"/>
          <w:kern w:val="0"/>
          <w:sz w:val="32"/>
          <w:szCs w:val="32"/>
        </w:rPr>
        <w:t>www.sse.com.cn</w:t>
      </w:r>
      <w:r>
        <w:rPr>
          <w:rFonts w:ascii="仿宋" w:eastAsia="仿宋" w:hAnsi="仿宋" w:cs="Times New Roman" w:hint="eastAsia"/>
          <w:kern w:val="0"/>
          <w:sz w:val="32"/>
          <w:szCs w:val="32"/>
        </w:rPr>
        <w:t>。该议案</w:t>
      </w:r>
      <w:r w:rsidRPr="00410DA9">
        <w:rPr>
          <w:rFonts w:ascii="仿宋" w:eastAsia="仿宋" w:hAnsi="仿宋" w:cs="Times New Roman" w:hint="eastAsia"/>
          <w:kern w:val="0"/>
          <w:sz w:val="32"/>
          <w:szCs w:val="32"/>
        </w:rPr>
        <w:t>已经</w:t>
      </w:r>
      <w:r w:rsidRPr="002B3250">
        <w:rPr>
          <w:rFonts w:ascii="仿宋" w:eastAsia="仿宋" w:hAnsi="仿宋" w:cs="Times New Roman" w:hint="eastAsia"/>
          <w:kern w:val="0"/>
          <w:sz w:val="32"/>
          <w:szCs w:val="32"/>
        </w:rPr>
        <w:t>公司</w:t>
      </w:r>
      <w:r w:rsidRPr="00410DA9">
        <w:rPr>
          <w:rFonts w:ascii="仿宋" w:eastAsia="仿宋" w:hAnsi="仿宋" w:cs="Times New Roman" w:hint="eastAsia"/>
          <w:kern w:val="0"/>
          <w:sz w:val="32"/>
          <w:szCs w:val="32"/>
        </w:rPr>
        <w:t>第八届董事会第九次会议审议通过，</w:t>
      </w:r>
      <w:r w:rsidR="00C106FD" w:rsidRPr="00410DA9">
        <w:rPr>
          <w:rFonts w:ascii="仿宋" w:eastAsia="仿宋" w:hAnsi="仿宋" w:cs="Times New Roman" w:hint="eastAsia"/>
          <w:kern w:val="0"/>
          <w:sz w:val="32"/>
          <w:szCs w:val="32"/>
        </w:rPr>
        <w:t>现提交</w:t>
      </w:r>
      <w:r w:rsidR="00C106FD">
        <w:rPr>
          <w:rFonts w:ascii="仿宋" w:eastAsia="仿宋" w:hAnsi="仿宋" w:cs="Times New Roman" w:hint="eastAsia"/>
          <w:kern w:val="0"/>
          <w:sz w:val="32"/>
          <w:szCs w:val="32"/>
        </w:rPr>
        <w:t>公司</w:t>
      </w:r>
      <w:r w:rsidR="005E796A">
        <w:rPr>
          <w:rFonts w:ascii="仿宋" w:eastAsia="仿宋" w:hAnsi="仿宋" w:cs="Times New Roman" w:hint="eastAsia"/>
          <w:kern w:val="0"/>
          <w:sz w:val="32"/>
          <w:szCs w:val="32"/>
        </w:rPr>
        <w:t>2018年年度股东大会</w:t>
      </w:r>
      <w:r w:rsidR="00C106FD" w:rsidRPr="00410DA9">
        <w:rPr>
          <w:rFonts w:ascii="仿宋" w:eastAsia="仿宋" w:hAnsi="仿宋" w:cs="Times New Roman" w:hint="eastAsia"/>
          <w:kern w:val="0"/>
          <w:sz w:val="32"/>
          <w:szCs w:val="32"/>
        </w:rPr>
        <w:t>审议。</w:t>
      </w:r>
    </w:p>
    <w:p w:rsidR="00893553" w:rsidRPr="00636461" w:rsidRDefault="00893553" w:rsidP="00C106FD">
      <w:pPr>
        <w:ind w:firstLineChars="200" w:firstLine="643"/>
        <w:jc w:val="left"/>
        <w:rPr>
          <w:rFonts w:asciiTheme="minorEastAsia" w:hAnsiTheme="minorEastAsia" w:cs="Times New Roman"/>
          <w:b/>
          <w:sz w:val="32"/>
          <w:szCs w:val="32"/>
        </w:rPr>
      </w:pPr>
      <w:r w:rsidRPr="00636461">
        <w:rPr>
          <w:rFonts w:asciiTheme="minorEastAsia" w:hAnsiTheme="minorEastAsia" w:cs="Times New Roman" w:hint="eastAsia"/>
          <w:b/>
          <w:sz w:val="32"/>
          <w:szCs w:val="32"/>
        </w:rPr>
        <w:t>议案五、</w:t>
      </w:r>
      <w:r w:rsidR="00594501" w:rsidRPr="00636461">
        <w:rPr>
          <w:rFonts w:asciiTheme="minorEastAsia" w:hAnsiTheme="minorEastAsia" w:cs="Times New Roman" w:hint="eastAsia"/>
          <w:b/>
          <w:sz w:val="32"/>
          <w:szCs w:val="32"/>
        </w:rPr>
        <w:t>《聘任2019年度审计机构的议案》</w:t>
      </w:r>
    </w:p>
    <w:p w:rsidR="00710FF7" w:rsidRDefault="00594501" w:rsidP="00710FF7">
      <w:pPr>
        <w:ind w:firstLineChars="200" w:firstLine="640"/>
        <w:jc w:val="left"/>
        <w:rPr>
          <w:rFonts w:ascii="仿宋" w:eastAsia="仿宋" w:hAnsi="仿宋" w:cs="Times New Roman"/>
          <w:kern w:val="0"/>
          <w:sz w:val="32"/>
          <w:szCs w:val="32"/>
        </w:rPr>
      </w:pPr>
      <w:r w:rsidRPr="00594501">
        <w:rPr>
          <w:rFonts w:ascii="仿宋" w:eastAsia="仿宋" w:hAnsi="仿宋" w:cs="Times New Roman" w:hint="eastAsia"/>
          <w:kern w:val="0"/>
          <w:sz w:val="32"/>
          <w:szCs w:val="32"/>
        </w:rPr>
        <w:t>根据独立审核委员会（审计委员会）的提议，建议股东周年大会聘任安永华明会计师事务所（特殊普通合伙）和安永会计师</w:t>
      </w:r>
      <w:r>
        <w:rPr>
          <w:rFonts w:ascii="仿宋" w:eastAsia="仿宋" w:hAnsi="仿宋" w:cs="Times New Roman" w:hint="eastAsia"/>
          <w:kern w:val="0"/>
          <w:sz w:val="32"/>
          <w:szCs w:val="32"/>
        </w:rPr>
        <w:t>事务所</w:t>
      </w:r>
      <w:r w:rsidRPr="00594501">
        <w:rPr>
          <w:rFonts w:ascii="仿宋" w:eastAsia="仿宋" w:hAnsi="仿宋" w:cs="Times New Roman" w:hint="eastAsia"/>
          <w:kern w:val="0"/>
          <w:sz w:val="32"/>
          <w:szCs w:val="32"/>
        </w:rPr>
        <w:t>为公司201</w:t>
      </w:r>
      <w:r>
        <w:rPr>
          <w:rFonts w:ascii="仿宋" w:eastAsia="仿宋" w:hAnsi="仿宋" w:cs="Times New Roman" w:hint="eastAsia"/>
          <w:kern w:val="0"/>
          <w:sz w:val="32"/>
          <w:szCs w:val="32"/>
        </w:rPr>
        <w:t>9</w:t>
      </w:r>
      <w:r w:rsidRPr="00594501">
        <w:rPr>
          <w:rFonts w:ascii="仿宋" w:eastAsia="仿宋" w:hAnsi="仿宋" w:cs="Times New Roman" w:hint="eastAsia"/>
          <w:kern w:val="0"/>
          <w:sz w:val="32"/>
          <w:szCs w:val="32"/>
        </w:rPr>
        <w:t>年度境内和境外审计机构，及聘任安永华明会计师事务所（特殊普通合伙）为本公司201</w:t>
      </w:r>
      <w:r>
        <w:rPr>
          <w:rFonts w:ascii="仿宋" w:eastAsia="仿宋" w:hAnsi="仿宋" w:cs="Times New Roman" w:hint="eastAsia"/>
          <w:kern w:val="0"/>
          <w:sz w:val="32"/>
          <w:szCs w:val="32"/>
        </w:rPr>
        <w:t>9</w:t>
      </w:r>
      <w:r w:rsidRPr="00594501">
        <w:rPr>
          <w:rFonts w:ascii="仿宋" w:eastAsia="仿宋" w:hAnsi="仿宋" w:cs="Times New Roman" w:hint="eastAsia"/>
          <w:kern w:val="0"/>
          <w:sz w:val="32"/>
          <w:szCs w:val="32"/>
        </w:rPr>
        <w:t xml:space="preserve"> 年度内部控制审计机构。授权董事会任何一位执行董事根据其工作量，酌情厘定审计机构的报酬并与其签订有关服务协</w:t>
      </w:r>
      <w:r w:rsidRPr="00594501">
        <w:rPr>
          <w:rFonts w:ascii="仿宋" w:eastAsia="仿宋" w:hAnsi="仿宋" w:cs="Times New Roman" w:hint="eastAsia"/>
          <w:kern w:val="0"/>
          <w:sz w:val="32"/>
          <w:szCs w:val="32"/>
        </w:rPr>
        <w:lastRenderedPageBreak/>
        <w:t>议等事宜。</w:t>
      </w:r>
    </w:p>
    <w:p w:rsidR="00594501" w:rsidRPr="00C106FD" w:rsidRDefault="00710FF7" w:rsidP="00C106FD">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根据《上海证券交易所股票上市规则》的要求，公司已于201</w:t>
      </w:r>
      <w:r>
        <w:rPr>
          <w:rFonts w:ascii="仿宋" w:eastAsia="仿宋" w:hAnsi="仿宋" w:cs="Times New Roman" w:hint="eastAsia"/>
          <w:kern w:val="0"/>
          <w:sz w:val="32"/>
          <w:szCs w:val="32"/>
        </w:rPr>
        <w:t>9</w:t>
      </w:r>
      <w:r w:rsidRPr="00410DA9">
        <w:rPr>
          <w:rFonts w:ascii="仿宋" w:eastAsia="仿宋" w:hAnsi="仿宋" w:cs="Times New Roman" w:hint="eastAsia"/>
          <w:kern w:val="0"/>
          <w:sz w:val="32"/>
          <w:szCs w:val="32"/>
        </w:rPr>
        <w:t>年3月2</w:t>
      </w:r>
      <w:r>
        <w:rPr>
          <w:rFonts w:ascii="仿宋" w:eastAsia="仿宋" w:hAnsi="仿宋" w:cs="Times New Roman" w:hint="eastAsia"/>
          <w:kern w:val="0"/>
          <w:sz w:val="32"/>
          <w:szCs w:val="32"/>
        </w:rPr>
        <w:t>8</w:t>
      </w:r>
      <w:r w:rsidRPr="00410DA9">
        <w:rPr>
          <w:rFonts w:ascii="仿宋" w:eastAsia="仿宋" w:hAnsi="仿宋" w:cs="Times New Roman" w:hint="eastAsia"/>
          <w:kern w:val="0"/>
          <w:sz w:val="32"/>
          <w:szCs w:val="32"/>
        </w:rPr>
        <w:t>日披露</w:t>
      </w:r>
      <w:r w:rsidRPr="00710FF7">
        <w:rPr>
          <w:rFonts w:ascii="仿宋" w:eastAsia="仿宋" w:hAnsi="仿宋" w:cs="Times New Roman" w:hint="eastAsia"/>
          <w:kern w:val="0"/>
          <w:sz w:val="32"/>
          <w:szCs w:val="32"/>
        </w:rPr>
        <w:t>公司聘任2019年度审计机构的议案</w:t>
      </w:r>
      <w:r>
        <w:rPr>
          <w:rFonts w:ascii="仿宋" w:eastAsia="仿宋" w:hAnsi="仿宋" w:cs="Times New Roman" w:hint="eastAsia"/>
          <w:kern w:val="0"/>
          <w:sz w:val="32"/>
          <w:szCs w:val="32"/>
        </w:rPr>
        <w:t>。</w:t>
      </w:r>
      <w:r w:rsidRPr="00410DA9">
        <w:rPr>
          <w:rFonts w:ascii="仿宋" w:eastAsia="仿宋" w:hAnsi="仿宋" w:cs="Times New Roman" w:hint="eastAsia"/>
          <w:kern w:val="0"/>
          <w:sz w:val="32"/>
          <w:szCs w:val="32"/>
        </w:rPr>
        <w:t>具体内容见《上海证券报》及上海证券</w:t>
      </w:r>
      <w:r>
        <w:rPr>
          <w:rFonts w:ascii="仿宋" w:eastAsia="仿宋" w:hAnsi="仿宋" w:cs="Times New Roman" w:hint="eastAsia"/>
          <w:kern w:val="0"/>
          <w:sz w:val="32"/>
          <w:szCs w:val="32"/>
        </w:rPr>
        <w:t>交易所网站</w:t>
      </w:r>
      <w:r w:rsidRPr="002B3250">
        <w:rPr>
          <w:rFonts w:ascii="仿宋" w:eastAsia="仿宋" w:hAnsi="仿宋" w:cs="Times New Roman" w:hint="eastAsia"/>
          <w:kern w:val="0"/>
          <w:sz w:val="32"/>
          <w:szCs w:val="32"/>
        </w:rPr>
        <w:t>www.sse.com.cn</w:t>
      </w:r>
      <w:r>
        <w:rPr>
          <w:rFonts w:ascii="仿宋" w:eastAsia="仿宋" w:hAnsi="仿宋" w:cs="Times New Roman" w:hint="eastAsia"/>
          <w:kern w:val="0"/>
          <w:sz w:val="32"/>
          <w:szCs w:val="32"/>
        </w:rPr>
        <w:t>。该议案</w:t>
      </w:r>
      <w:r w:rsidRPr="00410DA9">
        <w:rPr>
          <w:rFonts w:ascii="仿宋" w:eastAsia="仿宋" w:hAnsi="仿宋" w:cs="Times New Roman" w:hint="eastAsia"/>
          <w:kern w:val="0"/>
          <w:sz w:val="32"/>
          <w:szCs w:val="32"/>
        </w:rPr>
        <w:t>已经</w:t>
      </w:r>
      <w:r w:rsidRPr="002B3250">
        <w:rPr>
          <w:rFonts w:ascii="仿宋" w:eastAsia="仿宋" w:hAnsi="仿宋" w:cs="Times New Roman" w:hint="eastAsia"/>
          <w:kern w:val="0"/>
          <w:sz w:val="32"/>
          <w:szCs w:val="32"/>
        </w:rPr>
        <w:t>公司</w:t>
      </w:r>
      <w:r w:rsidRPr="00410DA9">
        <w:rPr>
          <w:rFonts w:ascii="仿宋" w:eastAsia="仿宋" w:hAnsi="仿宋" w:cs="Times New Roman" w:hint="eastAsia"/>
          <w:kern w:val="0"/>
          <w:sz w:val="32"/>
          <w:szCs w:val="32"/>
        </w:rPr>
        <w:t>第八届董事会第九次会议审议通过，</w:t>
      </w:r>
      <w:r w:rsidR="00C106FD" w:rsidRPr="00410DA9">
        <w:rPr>
          <w:rFonts w:ascii="仿宋" w:eastAsia="仿宋" w:hAnsi="仿宋" w:cs="Times New Roman" w:hint="eastAsia"/>
          <w:kern w:val="0"/>
          <w:sz w:val="32"/>
          <w:szCs w:val="32"/>
        </w:rPr>
        <w:t>现提交</w:t>
      </w:r>
      <w:r w:rsidR="00C106FD">
        <w:rPr>
          <w:rFonts w:ascii="仿宋" w:eastAsia="仿宋" w:hAnsi="仿宋" w:cs="Times New Roman" w:hint="eastAsia"/>
          <w:kern w:val="0"/>
          <w:sz w:val="32"/>
          <w:szCs w:val="32"/>
        </w:rPr>
        <w:t>公司</w:t>
      </w:r>
      <w:r w:rsidR="005E796A">
        <w:rPr>
          <w:rFonts w:ascii="仿宋" w:eastAsia="仿宋" w:hAnsi="仿宋" w:cs="Times New Roman" w:hint="eastAsia"/>
          <w:kern w:val="0"/>
          <w:sz w:val="32"/>
          <w:szCs w:val="32"/>
        </w:rPr>
        <w:t>2018年年度股东大会</w:t>
      </w:r>
      <w:r w:rsidR="00C106FD" w:rsidRPr="00410DA9">
        <w:rPr>
          <w:rFonts w:ascii="仿宋" w:eastAsia="仿宋" w:hAnsi="仿宋" w:cs="Times New Roman" w:hint="eastAsia"/>
          <w:kern w:val="0"/>
          <w:sz w:val="32"/>
          <w:szCs w:val="32"/>
        </w:rPr>
        <w:t>审议。</w:t>
      </w:r>
    </w:p>
    <w:p w:rsidR="00594501" w:rsidRPr="00636461" w:rsidRDefault="00594501" w:rsidP="00D31A7C">
      <w:pPr>
        <w:ind w:firstLineChars="200" w:firstLine="643"/>
        <w:jc w:val="left"/>
        <w:rPr>
          <w:rFonts w:asciiTheme="minorEastAsia" w:hAnsiTheme="minorEastAsia" w:cs="Times New Roman"/>
          <w:b/>
          <w:sz w:val="32"/>
          <w:szCs w:val="32"/>
        </w:rPr>
      </w:pPr>
      <w:r w:rsidRPr="00636461">
        <w:rPr>
          <w:rFonts w:asciiTheme="minorEastAsia" w:hAnsiTheme="minorEastAsia" w:cs="Times New Roman" w:hint="eastAsia"/>
          <w:b/>
          <w:sz w:val="32"/>
          <w:szCs w:val="32"/>
        </w:rPr>
        <w:t>议案六、《江西铜业股份有限公司关于提请股东大会授权董事会批准对全资子公司提供担保的议案》</w:t>
      </w:r>
    </w:p>
    <w:p w:rsidR="00710FF7" w:rsidRPr="00710FF7" w:rsidRDefault="00710FF7" w:rsidP="00710FF7">
      <w:pPr>
        <w:ind w:firstLineChars="200" w:firstLine="640"/>
        <w:jc w:val="left"/>
        <w:rPr>
          <w:rFonts w:ascii="仿宋" w:eastAsia="仿宋" w:hAnsi="仿宋" w:cs="Times New Roman"/>
          <w:kern w:val="0"/>
          <w:sz w:val="32"/>
          <w:szCs w:val="32"/>
        </w:rPr>
      </w:pPr>
      <w:r w:rsidRPr="00710FF7">
        <w:rPr>
          <w:rFonts w:ascii="仿宋" w:eastAsia="仿宋" w:hAnsi="仿宋" w:cs="Times New Roman" w:hint="eastAsia"/>
          <w:kern w:val="0"/>
          <w:sz w:val="32"/>
          <w:szCs w:val="32"/>
        </w:rPr>
        <w:t>提请公司股东大会授权公司董事会批准对全资子公司江铜香港和江</w:t>
      </w:r>
      <w:proofErr w:type="gramStart"/>
      <w:r w:rsidRPr="00710FF7">
        <w:rPr>
          <w:rFonts w:ascii="仿宋" w:eastAsia="仿宋" w:hAnsi="仿宋" w:cs="Times New Roman" w:hint="eastAsia"/>
          <w:kern w:val="0"/>
          <w:sz w:val="32"/>
          <w:szCs w:val="32"/>
        </w:rPr>
        <w:t>铜投资</w:t>
      </w:r>
      <w:proofErr w:type="gramEnd"/>
      <w:r w:rsidRPr="00710FF7">
        <w:rPr>
          <w:rFonts w:ascii="仿宋" w:eastAsia="仿宋" w:hAnsi="仿宋" w:cs="Times New Roman" w:hint="eastAsia"/>
          <w:kern w:val="0"/>
          <w:sz w:val="32"/>
          <w:szCs w:val="32"/>
        </w:rPr>
        <w:t>向金融机构</w:t>
      </w:r>
      <w:proofErr w:type="gramStart"/>
      <w:r w:rsidRPr="00710FF7">
        <w:rPr>
          <w:rFonts w:ascii="仿宋" w:eastAsia="仿宋" w:hAnsi="仿宋" w:cs="Times New Roman" w:hint="eastAsia"/>
          <w:kern w:val="0"/>
          <w:sz w:val="32"/>
          <w:szCs w:val="32"/>
        </w:rPr>
        <w:t>及保理公司</w:t>
      </w:r>
      <w:proofErr w:type="gramEnd"/>
      <w:r w:rsidRPr="00710FF7">
        <w:rPr>
          <w:rFonts w:ascii="仿宋" w:eastAsia="仿宋" w:hAnsi="仿宋" w:cs="Times New Roman" w:hint="eastAsia"/>
          <w:kern w:val="0"/>
          <w:sz w:val="32"/>
          <w:szCs w:val="32"/>
        </w:rPr>
        <w:t>等类金融机构申请合计不超过18亿美元的综合授信提供担保。本次担保未提供反担保。</w:t>
      </w:r>
      <w:r>
        <w:rPr>
          <w:rFonts w:ascii="仿宋" w:eastAsia="仿宋" w:hAnsi="仿宋" w:cs="Times New Roman" w:hint="eastAsia"/>
          <w:kern w:val="0"/>
          <w:sz w:val="32"/>
          <w:szCs w:val="32"/>
        </w:rPr>
        <w:t>同时</w:t>
      </w:r>
      <w:r w:rsidRPr="00710FF7">
        <w:rPr>
          <w:rFonts w:ascii="仿宋" w:eastAsia="仿宋" w:hAnsi="仿宋" w:cs="Times New Roman" w:hint="eastAsia"/>
          <w:kern w:val="0"/>
          <w:sz w:val="32"/>
          <w:szCs w:val="32"/>
        </w:rPr>
        <w:t>授权公司董事长代表公司签署、申请和办理上述担保有关的文件。授权有效期自</w:t>
      </w:r>
      <w:r w:rsidR="005E796A">
        <w:rPr>
          <w:rFonts w:ascii="仿宋" w:eastAsia="仿宋" w:hAnsi="仿宋" w:cs="Times New Roman" w:hint="eastAsia"/>
          <w:kern w:val="0"/>
          <w:sz w:val="32"/>
          <w:szCs w:val="32"/>
        </w:rPr>
        <w:t>2018年年度股东大会</w:t>
      </w:r>
      <w:r w:rsidRPr="00710FF7">
        <w:rPr>
          <w:rFonts w:ascii="仿宋" w:eastAsia="仿宋" w:hAnsi="仿宋" w:cs="Times New Roman" w:hint="eastAsia"/>
          <w:kern w:val="0"/>
          <w:sz w:val="32"/>
          <w:szCs w:val="32"/>
        </w:rPr>
        <w:t>之日起至2019年股东周年大会之日止。</w:t>
      </w:r>
    </w:p>
    <w:p w:rsidR="00594501" w:rsidRPr="00C106FD" w:rsidRDefault="00710FF7" w:rsidP="00C106FD">
      <w:pPr>
        <w:ind w:firstLineChars="200" w:firstLine="640"/>
        <w:jc w:val="left"/>
        <w:rPr>
          <w:rFonts w:ascii="仿宋" w:eastAsia="仿宋" w:hAnsi="仿宋" w:cs="Times New Roman"/>
          <w:kern w:val="0"/>
          <w:sz w:val="32"/>
          <w:szCs w:val="32"/>
        </w:rPr>
      </w:pPr>
      <w:r w:rsidRPr="00710FF7">
        <w:rPr>
          <w:rFonts w:ascii="仿宋" w:eastAsia="仿宋" w:hAnsi="仿宋" w:cs="Times New Roman" w:hint="eastAsia"/>
          <w:kern w:val="0"/>
          <w:sz w:val="32"/>
          <w:szCs w:val="32"/>
        </w:rPr>
        <w:t>担保获得融资主要用于：正常生产经营所需的流动资金，以及投资于海外资源项目（包括但不限于矿业基金投资、风险勘探投资、少数股权投资、股权并购投资等）的资金。</w:t>
      </w:r>
      <w:r w:rsidRPr="00710FF7">
        <w:rPr>
          <w:rFonts w:ascii="仿宋" w:eastAsia="仿宋" w:hAnsi="仿宋" w:cs="Times New Roman"/>
          <w:kern w:val="0"/>
          <w:sz w:val="32"/>
          <w:szCs w:val="32"/>
        </w:rPr>
        <w:cr/>
      </w:r>
      <w:r>
        <w:rPr>
          <w:rFonts w:ascii="仿宋" w:eastAsia="仿宋" w:hAnsi="仿宋" w:cs="Times New Roman" w:hint="eastAsia"/>
          <w:kern w:val="0"/>
          <w:sz w:val="32"/>
          <w:szCs w:val="32"/>
        </w:rPr>
        <w:t xml:space="preserve">    </w:t>
      </w:r>
      <w:r w:rsidR="00594501" w:rsidRPr="00410DA9">
        <w:rPr>
          <w:rFonts w:ascii="仿宋" w:eastAsia="仿宋" w:hAnsi="仿宋" w:cs="Times New Roman" w:hint="eastAsia"/>
          <w:kern w:val="0"/>
          <w:sz w:val="32"/>
          <w:szCs w:val="32"/>
        </w:rPr>
        <w:t>根据《上海证券交易所股票上市规则》的要求，公司已于201</w:t>
      </w:r>
      <w:r w:rsidR="00594501">
        <w:rPr>
          <w:rFonts w:ascii="仿宋" w:eastAsia="仿宋" w:hAnsi="仿宋" w:cs="Times New Roman" w:hint="eastAsia"/>
          <w:kern w:val="0"/>
          <w:sz w:val="32"/>
          <w:szCs w:val="32"/>
        </w:rPr>
        <w:t>9</w:t>
      </w:r>
      <w:r w:rsidR="00594501" w:rsidRPr="00410DA9">
        <w:rPr>
          <w:rFonts w:ascii="仿宋" w:eastAsia="仿宋" w:hAnsi="仿宋" w:cs="Times New Roman" w:hint="eastAsia"/>
          <w:kern w:val="0"/>
          <w:sz w:val="32"/>
          <w:szCs w:val="32"/>
        </w:rPr>
        <w:t>年3月2</w:t>
      </w:r>
      <w:r w:rsidR="00594501">
        <w:rPr>
          <w:rFonts w:ascii="仿宋" w:eastAsia="仿宋" w:hAnsi="仿宋" w:cs="Times New Roman" w:hint="eastAsia"/>
          <w:kern w:val="0"/>
          <w:sz w:val="32"/>
          <w:szCs w:val="32"/>
        </w:rPr>
        <w:t>8</w:t>
      </w:r>
      <w:r w:rsidR="00594501" w:rsidRPr="00410DA9">
        <w:rPr>
          <w:rFonts w:ascii="仿宋" w:eastAsia="仿宋" w:hAnsi="仿宋" w:cs="Times New Roman" w:hint="eastAsia"/>
          <w:kern w:val="0"/>
          <w:sz w:val="32"/>
          <w:szCs w:val="32"/>
        </w:rPr>
        <w:t>日披露</w:t>
      </w:r>
      <w:r w:rsidR="002B3250">
        <w:rPr>
          <w:rFonts w:ascii="仿宋" w:eastAsia="仿宋" w:hAnsi="仿宋" w:cs="Times New Roman" w:hint="eastAsia"/>
          <w:kern w:val="0"/>
          <w:sz w:val="32"/>
          <w:szCs w:val="32"/>
        </w:rPr>
        <w:t>《</w:t>
      </w:r>
      <w:r w:rsidR="00594501">
        <w:rPr>
          <w:rFonts w:ascii="仿宋" w:eastAsia="仿宋" w:hAnsi="仿宋" w:cs="Times New Roman" w:hint="eastAsia"/>
          <w:kern w:val="0"/>
          <w:sz w:val="32"/>
          <w:szCs w:val="32"/>
        </w:rPr>
        <w:t>江西铜业股份有限公司关于提请股东大会授权董事会批准对全资子公司提供担保的公告》。</w:t>
      </w:r>
      <w:r w:rsidR="00594501" w:rsidRPr="00410DA9">
        <w:rPr>
          <w:rFonts w:ascii="仿宋" w:eastAsia="仿宋" w:hAnsi="仿宋" w:cs="Times New Roman" w:hint="eastAsia"/>
          <w:kern w:val="0"/>
          <w:sz w:val="32"/>
          <w:szCs w:val="32"/>
        </w:rPr>
        <w:t>具体内容见《上海证券报》及上海证券</w:t>
      </w:r>
      <w:r w:rsidR="00594501">
        <w:rPr>
          <w:rFonts w:ascii="仿宋" w:eastAsia="仿宋" w:hAnsi="仿宋" w:cs="Times New Roman" w:hint="eastAsia"/>
          <w:kern w:val="0"/>
          <w:sz w:val="32"/>
          <w:szCs w:val="32"/>
        </w:rPr>
        <w:t>交易所网站</w:t>
      </w:r>
      <w:r w:rsidR="00594501" w:rsidRPr="002B3250">
        <w:rPr>
          <w:rFonts w:ascii="仿宋" w:eastAsia="仿宋" w:hAnsi="仿宋" w:cs="Times New Roman" w:hint="eastAsia"/>
          <w:kern w:val="0"/>
          <w:sz w:val="32"/>
          <w:szCs w:val="32"/>
        </w:rPr>
        <w:t>www.sse.com.cn</w:t>
      </w:r>
      <w:r w:rsidR="00AE04CD">
        <w:rPr>
          <w:rFonts w:ascii="仿宋" w:eastAsia="仿宋" w:hAnsi="仿宋" w:cs="Times New Roman" w:hint="eastAsia"/>
          <w:kern w:val="0"/>
          <w:sz w:val="32"/>
          <w:szCs w:val="32"/>
        </w:rPr>
        <w:t>。</w:t>
      </w:r>
      <w:r w:rsidR="00594501">
        <w:rPr>
          <w:rFonts w:ascii="仿宋" w:eastAsia="仿宋" w:hAnsi="仿宋" w:cs="Times New Roman" w:hint="eastAsia"/>
          <w:kern w:val="0"/>
          <w:sz w:val="32"/>
          <w:szCs w:val="32"/>
        </w:rPr>
        <w:t>该议案</w:t>
      </w:r>
      <w:r w:rsidR="00594501" w:rsidRPr="00410DA9">
        <w:rPr>
          <w:rFonts w:ascii="仿宋" w:eastAsia="仿宋" w:hAnsi="仿宋" w:cs="Times New Roman" w:hint="eastAsia"/>
          <w:kern w:val="0"/>
          <w:sz w:val="32"/>
          <w:szCs w:val="32"/>
        </w:rPr>
        <w:t>已经</w:t>
      </w:r>
      <w:r w:rsidR="00594501" w:rsidRPr="002B3250">
        <w:rPr>
          <w:rFonts w:ascii="仿宋" w:eastAsia="仿宋" w:hAnsi="仿宋" w:cs="Times New Roman" w:hint="eastAsia"/>
          <w:kern w:val="0"/>
          <w:sz w:val="32"/>
          <w:szCs w:val="32"/>
        </w:rPr>
        <w:t>公司</w:t>
      </w:r>
      <w:r w:rsidR="00594501" w:rsidRPr="00410DA9">
        <w:rPr>
          <w:rFonts w:ascii="仿宋" w:eastAsia="仿宋" w:hAnsi="仿宋" w:cs="Times New Roman" w:hint="eastAsia"/>
          <w:kern w:val="0"/>
          <w:sz w:val="32"/>
          <w:szCs w:val="32"/>
        </w:rPr>
        <w:t>第八届董事会第九次会议</w:t>
      </w:r>
      <w:r w:rsidR="00594501" w:rsidRPr="00410DA9">
        <w:rPr>
          <w:rFonts w:ascii="仿宋" w:eastAsia="仿宋" w:hAnsi="仿宋" w:cs="Times New Roman" w:hint="eastAsia"/>
          <w:kern w:val="0"/>
          <w:sz w:val="32"/>
          <w:szCs w:val="32"/>
        </w:rPr>
        <w:lastRenderedPageBreak/>
        <w:t>审议通过，</w:t>
      </w:r>
      <w:r w:rsidR="00C106FD" w:rsidRPr="00410DA9">
        <w:rPr>
          <w:rFonts w:ascii="仿宋" w:eastAsia="仿宋" w:hAnsi="仿宋" w:cs="Times New Roman" w:hint="eastAsia"/>
          <w:kern w:val="0"/>
          <w:sz w:val="32"/>
          <w:szCs w:val="32"/>
        </w:rPr>
        <w:t>现提交</w:t>
      </w:r>
      <w:r w:rsidR="00C106FD">
        <w:rPr>
          <w:rFonts w:ascii="仿宋" w:eastAsia="仿宋" w:hAnsi="仿宋" w:cs="Times New Roman" w:hint="eastAsia"/>
          <w:kern w:val="0"/>
          <w:sz w:val="32"/>
          <w:szCs w:val="32"/>
        </w:rPr>
        <w:t>公司</w:t>
      </w:r>
      <w:r w:rsidR="005E796A">
        <w:rPr>
          <w:rFonts w:ascii="仿宋" w:eastAsia="仿宋" w:hAnsi="仿宋" w:cs="Times New Roman" w:hint="eastAsia"/>
          <w:kern w:val="0"/>
          <w:sz w:val="32"/>
          <w:szCs w:val="32"/>
        </w:rPr>
        <w:t>2018年年度股东大会</w:t>
      </w:r>
      <w:r w:rsidR="00C106FD" w:rsidRPr="00410DA9">
        <w:rPr>
          <w:rFonts w:ascii="仿宋" w:eastAsia="仿宋" w:hAnsi="仿宋" w:cs="Times New Roman" w:hint="eastAsia"/>
          <w:kern w:val="0"/>
          <w:sz w:val="32"/>
          <w:szCs w:val="32"/>
        </w:rPr>
        <w:t>审议。</w:t>
      </w:r>
    </w:p>
    <w:p w:rsidR="00594501" w:rsidRPr="00636461" w:rsidRDefault="00594501" w:rsidP="00D31A7C">
      <w:pPr>
        <w:ind w:firstLineChars="200" w:firstLine="643"/>
        <w:jc w:val="left"/>
        <w:rPr>
          <w:rFonts w:asciiTheme="minorEastAsia" w:hAnsiTheme="minorEastAsia" w:cs="Times New Roman"/>
          <w:b/>
          <w:sz w:val="32"/>
          <w:szCs w:val="32"/>
        </w:rPr>
      </w:pPr>
      <w:r w:rsidRPr="00636461">
        <w:rPr>
          <w:rFonts w:asciiTheme="minorEastAsia" w:hAnsiTheme="minorEastAsia" w:cs="Times New Roman" w:hint="eastAsia"/>
          <w:b/>
          <w:sz w:val="32"/>
          <w:szCs w:val="32"/>
        </w:rPr>
        <w:t>议案七、《回购H股股份一般性授权的议案》</w:t>
      </w:r>
    </w:p>
    <w:p w:rsidR="00384BB4" w:rsidRDefault="00D31A7C" w:rsidP="00D31A7C">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一、</w:t>
      </w:r>
      <w:r w:rsidRPr="00D31A7C">
        <w:rPr>
          <w:rFonts w:ascii="仿宋" w:eastAsia="仿宋" w:hAnsi="仿宋" w:cs="Times New Roman" w:hint="eastAsia"/>
          <w:kern w:val="0"/>
          <w:sz w:val="32"/>
          <w:szCs w:val="32"/>
        </w:rPr>
        <w:t>授权公司董事会根据市场情况，在相关期间决定是否回购不超过有关决议案通过之日已发行H股股份总额10%的H股股份；相关期间是指股东周年大会通过本提案起至下列三者最早的日期为止的期间：</w:t>
      </w:r>
    </w:p>
    <w:p w:rsidR="00384BB4" w:rsidRDefault="00D31A7C" w:rsidP="00D31A7C">
      <w:pPr>
        <w:ind w:firstLineChars="200" w:firstLine="640"/>
        <w:jc w:val="left"/>
        <w:rPr>
          <w:rFonts w:ascii="仿宋" w:eastAsia="仿宋" w:hAnsi="仿宋" w:cs="Times New Roman"/>
          <w:kern w:val="0"/>
          <w:sz w:val="32"/>
          <w:szCs w:val="32"/>
        </w:rPr>
      </w:pPr>
      <w:r w:rsidRPr="00D31A7C">
        <w:rPr>
          <w:rFonts w:ascii="仿宋" w:eastAsia="仿宋" w:hAnsi="仿宋" w:cs="Times New Roman" w:hint="eastAsia"/>
          <w:kern w:val="0"/>
          <w:sz w:val="32"/>
          <w:szCs w:val="32"/>
        </w:rPr>
        <w:t>（</w:t>
      </w:r>
      <w:r w:rsidR="00710FF7">
        <w:rPr>
          <w:rFonts w:ascii="仿宋" w:eastAsia="仿宋" w:hAnsi="仿宋" w:cs="Times New Roman" w:hint="eastAsia"/>
          <w:kern w:val="0"/>
          <w:sz w:val="32"/>
          <w:szCs w:val="32"/>
        </w:rPr>
        <w:t>一</w:t>
      </w:r>
      <w:r w:rsidRPr="00D31A7C">
        <w:rPr>
          <w:rFonts w:ascii="仿宋" w:eastAsia="仿宋" w:hAnsi="仿宋" w:cs="Times New Roman" w:hint="eastAsia"/>
          <w:kern w:val="0"/>
          <w:sz w:val="32"/>
          <w:szCs w:val="32"/>
        </w:rPr>
        <w:t>）</w:t>
      </w:r>
      <w:r w:rsidR="00710FF7">
        <w:rPr>
          <w:rFonts w:ascii="仿宋" w:eastAsia="仿宋" w:hAnsi="仿宋" w:cs="Times New Roman" w:hint="eastAsia"/>
          <w:kern w:val="0"/>
          <w:sz w:val="32"/>
          <w:szCs w:val="32"/>
        </w:rPr>
        <w:t>、</w:t>
      </w:r>
      <w:r w:rsidRPr="00D31A7C">
        <w:rPr>
          <w:rFonts w:ascii="仿宋" w:eastAsia="仿宋" w:hAnsi="仿宋" w:cs="Times New Roman" w:hint="eastAsia"/>
          <w:kern w:val="0"/>
          <w:sz w:val="32"/>
          <w:szCs w:val="32"/>
        </w:rPr>
        <w:t>在本提案通过后，至公司2019年年度股东周年大会结束时；</w:t>
      </w:r>
    </w:p>
    <w:p w:rsidR="00384BB4" w:rsidRDefault="00D31A7C" w:rsidP="00D31A7C">
      <w:pPr>
        <w:ind w:firstLineChars="200" w:firstLine="640"/>
        <w:jc w:val="left"/>
        <w:rPr>
          <w:rFonts w:ascii="仿宋" w:eastAsia="仿宋" w:hAnsi="仿宋" w:cs="Times New Roman"/>
          <w:kern w:val="0"/>
          <w:sz w:val="32"/>
          <w:szCs w:val="32"/>
        </w:rPr>
      </w:pPr>
      <w:r w:rsidRPr="00D31A7C">
        <w:rPr>
          <w:rFonts w:ascii="仿宋" w:eastAsia="仿宋" w:hAnsi="仿宋" w:cs="Times New Roman" w:hint="eastAsia"/>
          <w:kern w:val="0"/>
          <w:sz w:val="32"/>
          <w:szCs w:val="32"/>
        </w:rPr>
        <w:t>（</w:t>
      </w:r>
      <w:r w:rsidR="00710FF7">
        <w:rPr>
          <w:rFonts w:ascii="仿宋" w:eastAsia="仿宋" w:hAnsi="仿宋" w:cs="Times New Roman" w:hint="eastAsia"/>
          <w:kern w:val="0"/>
          <w:sz w:val="32"/>
          <w:szCs w:val="32"/>
        </w:rPr>
        <w:t>二</w:t>
      </w:r>
      <w:r w:rsidRPr="00D31A7C">
        <w:rPr>
          <w:rFonts w:ascii="仿宋" w:eastAsia="仿宋" w:hAnsi="仿宋" w:cs="Times New Roman" w:hint="eastAsia"/>
          <w:kern w:val="0"/>
          <w:sz w:val="32"/>
          <w:szCs w:val="32"/>
        </w:rPr>
        <w:t>）</w:t>
      </w:r>
      <w:r w:rsidR="00710FF7">
        <w:rPr>
          <w:rFonts w:ascii="仿宋" w:eastAsia="仿宋" w:hAnsi="仿宋" w:cs="Times New Roman" w:hint="eastAsia"/>
          <w:kern w:val="0"/>
          <w:sz w:val="32"/>
          <w:szCs w:val="32"/>
        </w:rPr>
        <w:t>、</w:t>
      </w:r>
      <w:r w:rsidRPr="00D31A7C">
        <w:rPr>
          <w:rFonts w:ascii="仿宋" w:eastAsia="仿宋" w:hAnsi="仿宋" w:cs="Times New Roman" w:hint="eastAsia"/>
          <w:kern w:val="0"/>
          <w:sz w:val="32"/>
          <w:szCs w:val="32"/>
        </w:rPr>
        <w:t>在本提案通过后12个月届满之日；</w:t>
      </w:r>
    </w:p>
    <w:p w:rsidR="00D31A7C" w:rsidRPr="00D31A7C" w:rsidRDefault="00D31A7C" w:rsidP="00D31A7C">
      <w:pPr>
        <w:ind w:firstLineChars="200" w:firstLine="640"/>
        <w:jc w:val="left"/>
        <w:rPr>
          <w:rFonts w:ascii="仿宋" w:eastAsia="仿宋" w:hAnsi="仿宋" w:cs="Times New Roman"/>
          <w:kern w:val="0"/>
          <w:sz w:val="32"/>
          <w:szCs w:val="32"/>
        </w:rPr>
      </w:pPr>
      <w:r w:rsidRPr="00D31A7C">
        <w:rPr>
          <w:rFonts w:ascii="仿宋" w:eastAsia="仿宋" w:hAnsi="仿宋" w:cs="Times New Roman" w:hint="eastAsia"/>
          <w:kern w:val="0"/>
          <w:sz w:val="32"/>
          <w:szCs w:val="32"/>
        </w:rPr>
        <w:t>（</w:t>
      </w:r>
      <w:r w:rsidR="00710FF7">
        <w:rPr>
          <w:rFonts w:ascii="仿宋" w:eastAsia="仿宋" w:hAnsi="仿宋" w:cs="Times New Roman" w:hint="eastAsia"/>
          <w:kern w:val="0"/>
          <w:sz w:val="32"/>
          <w:szCs w:val="32"/>
        </w:rPr>
        <w:t>三</w:t>
      </w:r>
      <w:r w:rsidRPr="00D31A7C">
        <w:rPr>
          <w:rFonts w:ascii="仿宋" w:eastAsia="仿宋" w:hAnsi="仿宋" w:cs="Times New Roman" w:hint="eastAsia"/>
          <w:kern w:val="0"/>
          <w:sz w:val="32"/>
          <w:szCs w:val="32"/>
        </w:rPr>
        <w:t>）</w:t>
      </w:r>
      <w:r w:rsidR="00710FF7">
        <w:rPr>
          <w:rFonts w:ascii="仿宋" w:eastAsia="仿宋" w:hAnsi="仿宋" w:cs="Times New Roman" w:hint="eastAsia"/>
          <w:kern w:val="0"/>
          <w:sz w:val="32"/>
          <w:szCs w:val="32"/>
        </w:rPr>
        <w:t>、</w:t>
      </w:r>
      <w:r w:rsidRPr="00D31A7C">
        <w:rPr>
          <w:rFonts w:ascii="仿宋" w:eastAsia="仿宋" w:hAnsi="仿宋" w:cs="Times New Roman" w:hint="eastAsia"/>
          <w:kern w:val="0"/>
          <w:sz w:val="32"/>
          <w:szCs w:val="32"/>
        </w:rPr>
        <w:t>本公司股东于任何股东大会上，或本公司H股股东或A股股东于各自的类别股东大会上通过特别决议案撤销或更改本提案授权之日。</w:t>
      </w:r>
    </w:p>
    <w:p w:rsidR="00384BB4" w:rsidRDefault="00D31A7C" w:rsidP="00D31A7C">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二、</w:t>
      </w:r>
      <w:r w:rsidRPr="00D31A7C">
        <w:rPr>
          <w:rFonts w:ascii="仿宋" w:eastAsia="仿宋" w:hAnsi="仿宋" w:cs="Times New Roman" w:hint="eastAsia"/>
          <w:kern w:val="0"/>
          <w:sz w:val="32"/>
          <w:szCs w:val="32"/>
        </w:rPr>
        <w:t>授权任一名董事代表董事会，在公司董事会获得回购H股总额10%的一般性授权、并履行相关审批、披露程序后，适时决定回购H股的具体事项，包括但不限于：决定回购股份的时间、数量、价格，开立境外股票账户并办理相应外汇变更登记手续，通知债权人并进行公告，向中国证券监督管理委员会备案，</w:t>
      </w:r>
      <w:proofErr w:type="gramStart"/>
      <w:r w:rsidRPr="00D31A7C">
        <w:rPr>
          <w:rFonts w:ascii="仿宋" w:eastAsia="仿宋" w:hAnsi="仿宋" w:cs="Times New Roman" w:hint="eastAsia"/>
          <w:kern w:val="0"/>
          <w:sz w:val="32"/>
          <w:szCs w:val="32"/>
        </w:rPr>
        <w:t>注销回</w:t>
      </w:r>
      <w:proofErr w:type="gramEnd"/>
      <w:r w:rsidRPr="00D31A7C">
        <w:rPr>
          <w:rFonts w:ascii="仿宋" w:eastAsia="仿宋" w:hAnsi="仿宋" w:cs="Times New Roman" w:hint="eastAsia"/>
          <w:kern w:val="0"/>
          <w:sz w:val="32"/>
          <w:szCs w:val="32"/>
        </w:rPr>
        <w:t>购股份，减少注册资本，修订公司《章程》并办理变更登记手续以及签署及办理其他与回购股</w:t>
      </w:r>
      <w:proofErr w:type="gramStart"/>
      <w:r w:rsidRPr="00D31A7C">
        <w:rPr>
          <w:rFonts w:ascii="仿宋" w:eastAsia="仿宋" w:hAnsi="仿宋" w:cs="Times New Roman" w:hint="eastAsia"/>
          <w:kern w:val="0"/>
          <w:sz w:val="32"/>
          <w:szCs w:val="32"/>
        </w:rPr>
        <w:t>份相关</w:t>
      </w:r>
      <w:proofErr w:type="gramEnd"/>
      <w:r w:rsidRPr="00D31A7C">
        <w:rPr>
          <w:rFonts w:ascii="仿宋" w:eastAsia="仿宋" w:hAnsi="仿宋" w:cs="Times New Roman" w:hint="eastAsia"/>
          <w:kern w:val="0"/>
          <w:sz w:val="32"/>
          <w:szCs w:val="32"/>
        </w:rPr>
        <w:t>的文件及事宜。</w:t>
      </w:r>
    </w:p>
    <w:p w:rsidR="00B74058" w:rsidRDefault="00B74058" w:rsidP="00CF5FB9">
      <w:pPr>
        <w:ind w:firstLineChars="200" w:firstLine="640"/>
        <w:jc w:val="left"/>
        <w:rPr>
          <w:rFonts w:ascii="仿宋" w:eastAsia="仿宋" w:hAnsi="仿宋" w:cs="Times New Roman"/>
          <w:kern w:val="0"/>
          <w:sz w:val="32"/>
          <w:szCs w:val="32"/>
        </w:rPr>
      </w:pPr>
      <w:r w:rsidRPr="00410DA9">
        <w:rPr>
          <w:rFonts w:ascii="仿宋" w:eastAsia="仿宋" w:hAnsi="仿宋" w:cs="Times New Roman" w:hint="eastAsia"/>
          <w:kern w:val="0"/>
          <w:sz w:val="32"/>
          <w:szCs w:val="32"/>
        </w:rPr>
        <w:t>根据《上海证券交易所股票上市规则》的要求，公司已于201</w:t>
      </w:r>
      <w:r>
        <w:rPr>
          <w:rFonts w:ascii="仿宋" w:eastAsia="仿宋" w:hAnsi="仿宋" w:cs="Times New Roman" w:hint="eastAsia"/>
          <w:kern w:val="0"/>
          <w:sz w:val="32"/>
          <w:szCs w:val="32"/>
        </w:rPr>
        <w:t>9</w:t>
      </w:r>
      <w:r w:rsidRPr="00410DA9">
        <w:rPr>
          <w:rFonts w:ascii="仿宋" w:eastAsia="仿宋" w:hAnsi="仿宋" w:cs="Times New Roman" w:hint="eastAsia"/>
          <w:kern w:val="0"/>
          <w:sz w:val="32"/>
          <w:szCs w:val="32"/>
        </w:rPr>
        <w:t>年3月2</w:t>
      </w:r>
      <w:r>
        <w:rPr>
          <w:rFonts w:ascii="仿宋" w:eastAsia="仿宋" w:hAnsi="仿宋" w:cs="Times New Roman" w:hint="eastAsia"/>
          <w:kern w:val="0"/>
          <w:sz w:val="32"/>
          <w:szCs w:val="32"/>
        </w:rPr>
        <w:t>8</w:t>
      </w:r>
      <w:r w:rsidRPr="00410DA9">
        <w:rPr>
          <w:rFonts w:ascii="仿宋" w:eastAsia="仿宋" w:hAnsi="仿宋" w:cs="Times New Roman" w:hint="eastAsia"/>
          <w:kern w:val="0"/>
          <w:sz w:val="32"/>
          <w:szCs w:val="32"/>
        </w:rPr>
        <w:t>日披露</w:t>
      </w:r>
      <w:r>
        <w:rPr>
          <w:rFonts w:ascii="仿宋" w:eastAsia="仿宋" w:hAnsi="仿宋" w:cs="Times New Roman" w:hint="eastAsia"/>
          <w:kern w:val="0"/>
          <w:sz w:val="32"/>
          <w:szCs w:val="32"/>
        </w:rPr>
        <w:t>《回购H股股份一般性授权的议案》。</w:t>
      </w:r>
      <w:r w:rsidRPr="00410DA9">
        <w:rPr>
          <w:rFonts w:ascii="仿宋" w:eastAsia="仿宋" w:hAnsi="仿宋" w:cs="Times New Roman" w:hint="eastAsia"/>
          <w:kern w:val="0"/>
          <w:sz w:val="32"/>
          <w:szCs w:val="32"/>
        </w:rPr>
        <w:lastRenderedPageBreak/>
        <w:t>具体内容见《上海证券报》及上海证券</w:t>
      </w:r>
      <w:r>
        <w:rPr>
          <w:rFonts w:ascii="仿宋" w:eastAsia="仿宋" w:hAnsi="仿宋" w:cs="Times New Roman" w:hint="eastAsia"/>
          <w:kern w:val="0"/>
          <w:sz w:val="32"/>
          <w:szCs w:val="32"/>
        </w:rPr>
        <w:t>交易所网站</w:t>
      </w:r>
      <w:r w:rsidR="00AE04CD" w:rsidRPr="002B3250">
        <w:rPr>
          <w:rFonts w:ascii="仿宋" w:eastAsia="仿宋" w:hAnsi="仿宋" w:cs="Times New Roman" w:hint="eastAsia"/>
          <w:kern w:val="0"/>
          <w:sz w:val="32"/>
          <w:szCs w:val="32"/>
        </w:rPr>
        <w:t>www.sse.com.cn</w:t>
      </w:r>
      <w:r w:rsidR="00AE04CD">
        <w:rPr>
          <w:rFonts w:ascii="仿宋" w:eastAsia="仿宋" w:hAnsi="仿宋" w:cs="Times New Roman" w:hint="eastAsia"/>
          <w:kern w:val="0"/>
          <w:sz w:val="32"/>
          <w:szCs w:val="32"/>
        </w:rPr>
        <w:t>。</w:t>
      </w:r>
      <w:r>
        <w:rPr>
          <w:rFonts w:ascii="仿宋" w:eastAsia="仿宋" w:hAnsi="仿宋" w:cs="Times New Roman" w:hint="eastAsia"/>
          <w:kern w:val="0"/>
          <w:sz w:val="32"/>
          <w:szCs w:val="32"/>
        </w:rPr>
        <w:t>该议案</w:t>
      </w:r>
      <w:r w:rsidRPr="00410DA9">
        <w:rPr>
          <w:rFonts w:ascii="仿宋" w:eastAsia="仿宋" w:hAnsi="仿宋" w:cs="Times New Roman" w:hint="eastAsia"/>
          <w:kern w:val="0"/>
          <w:sz w:val="32"/>
          <w:szCs w:val="32"/>
        </w:rPr>
        <w:t>已经</w:t>
      </w:r>
      <w:r w:rsidRPr="002B3250">
        <w:rPr>
          <w:rFonts w:ascii="仿宋" w:eastAsia="仿宋" w:hAnsi="仿宋" w:cs="Times New Roman" w:hint="eastAsia"/>
          <w:kern w:val="0"/>
          <w:sz w:val="32"/>
          <w:szCs w:val="32"/>
        </w:rPr>
        <w:t>公司</w:t>
      </w:r>
      <w:r w:rsidRPr="00410DA9">
        <w:rPr>
          <w:rFonts w:ascii="仿宋" w:eastAsia="仿宋" w:hAnsi="仿宋" w:cs="Times New Roman" w:hint="eastAsia"/>
          <w:kern w:val="0"/>
          <w:sz w:val="32"/>
          <w:szCs w:val="32"/>
        </w:rPr>
        <w:t>第八届董事会第九次会议审议通过，现提交</w:t>
      </w:r>
      <w:r w:rsidR="00CF5FB9">
        <w:rPr>
          <w:rFonts w:ascii="仿宋" w:eastAsia="仿宋" w:hAnsi="仿宋" w:cs="Times New Roman" w:hint="eastAsia"/>
          <w:kern w:val="0"/>
          <w:sz w:val="32"/>
          <w:szCs w:val="32"/>
        </w:rPr>
        <w:t>公司</w:t>
      </w:r>
      <w:r w:rsidR="005E796A">
        <w:rPr>
          <w:rFonts w:ascii="仿宋" w:eastAsia="仿宋" w:hAnsi="仿宋" w:cs="Times New Roman" w:hint="eastAsia"/>
          <w:kern w:val="0"/>
          <w:sz w:val="32"/>
          <w:szCs w:val="32"/>
        </w:rPr>
        <w:t>2018年年度股东大会</w:t>
      </w:r>
      <w:r w:rsidR="00CF5FB9">
        <w:rPr>
          <w:rFonts w:ascii="仿宋" w:eastAsia="仿宋" w:hAnsi="仿宋" w:cs="Times New Roman" w:hint="eastAsia"/>
          <w:kern w:val="0"/>
          <w:sz w:val="32"/>
          <w:szCs w:val="32"/>
        </w:rPr>
        <w:t>、</w:t>
      </w:r>
      <w:r w:rsidR="00CF5FB9" w:rsidRPr="00CF5FB9">
        <w:rPr>
          <w:rFonts w:ascii="仿宋" w:eastAsia="仿宋" w:hAnsi="仿宋" w:cs="Times New Roman" w:hint="eastAsia"/>
          <w:kern w:val="0"/>
          <w:sz w:val="32"/>
          <w:szCs w:val="32"/>
        </w:rPr>
        <w:t>2019年第一次A股类别股东大会和2019年第一次H股类别股东大会</w:t>
      </w:r>
      <w:r w:rsidRPr="00410DA9">
        <w:rPr>
          <w:rFonts w:ascii="仿宋" w:eastAsia="仿宋" w:hAnsi="仿宋" w:cs="Times New Roman" w:hint="eastAsia"/>
          <w:kern w:val="0"/>
          <w:sz w:val="32"/>
          <w:szCs w:val="32"/>
        </w:rPr>
        <w:t>审议。</w:t>
      </w:r>
    </w:p>
    <w:p w:rsidR="00B74058" w:rsidRPr="00636461" w:rsidRDefault="00B74058" w:rsidP="00D31A7C">
      <w:pPr>
        <w:ind w:firstLineChars="200" w:firstLine="643"/>
        <w:jc w:val="left"/>
        <w:rPr>
          <w:rFonts w:asciiTheme="minorEastAsia" w:hAnsiTheme="minorEastAsia" w:cs="Times New Roman"/>
          <w:b/>
          <w:sz w:val="32"/>
          <w:szCs w:val="32"/>
        </w:rPr>
      </w:pPr>
      <w:r w:rsidRPr="00636461">
        <w:rPr>
          <w:rFonts w:asciiTheme="minorEastAsia" w:hAnsiTheme="minorEastAsia" w:cs="Times New Roman" w:hint="eastAsia"/>
          <w:b/>
          <w:sz w:val="32"/>
          <w:szCs w:val="32"/>
        </w:rPr>
        <w:t>议案八、《关于修订江西铜业股份有限公司章程的议案》</w:t>
      </w:r>
    </w:p>
    <w:p w:rsidR="00C106FD" w:rsidRDefault="00F0616A" w:rsidP="00C106FD">
      <w:pPr>
        <w:ind w:firstLineChars="200" w:firstLine="640"/>
        <w:jc w:val="left"/>
        <w:rPr>
          <w:rFonts w:ascii="仿宋" w:eastAsia="仿宋" w:hAnsi="仿宋" w:cs="Times New Roman"/>
          <w:kern w:val="0"/>
          <w:sz w:val="32"/>
          <w:szCs w:val="32"/>
        </w:rPr>
      </w:pPr>
      <w:r w:rsidRPr="00F0616A">
        <w:rPr>
          <w:rFonts w:ascii="仿宋" w:eastAsia="仿宋" w:hAnsi="仿宋" w:cs="Times New Roman" w:hint="eastAsia"/>
          <w:kern w:val="0"/>
          <w:sz w:val="32"/>
          <w:szCs w:val="32"/>
        </w:rPr>
        <w:t>根据公司经营发展的需要，本次对《公司章程》“第二章经营宗旨和范围第十四条”中的公司经营范围进行修订。</w:t>
      </w:r>
      <w:r w:rsidRPr="00F0616A">
        <w:rPr>
          <w:rFonts w:ascii="仿宋" w:eastAsia="仿宋" w:hAnsi="仿宋" w:cs="Times New Roman"/>
          <w:kern w:val="0"/>
          <w:sz w:val="32"/>
          <w:szCs w:val="32"/>
        </w:rPr>
        <w:cr/>
      </w:r>
      <w:r w:rsidR="00B74058" w:rsidRPr="00410DA9">
        <w:rPr>
          <w:rFonts w:ascii="仿宋" w:eastAsia="仿宋" w:hAnsi="仿宋" w:cs="Times New Roman" w:hint="eastAsia"/>
          <w:kern w:val="0"/>
          <w:sz w:val="32"/>
          <w:szCs w:val="32"/>
        </w:rPr>
        <w:t>公司已于201</w:t>
      </w:r>
      <w:r w:rsidR="00B74058">
        <w:rPr>
          <w:rFonts w:ascii="仿宋" w:eastAsia="仿宋" w:hAnsi="仿宋" w:cs="Times New Roman" w:hint="eastAsia"/>
          <w:kern w:val="0"/>
          <w:sz w:val="32"/>
          <w:szCs w:val="32"/>
        </w:rPr>
        <w:t>9</w:t>
      </w:r>
      <w:r w:rsidR="00B74058" w:rsidRPr="00410DA9">
        <w:rPr>
          <w:rFonts w:ascii="仿宋" w:eastAsia="仿宋" w:hAnsi="仿宋" w:cs="Times New Roman" w:hint="eastAsia"/>
          <w:kern w:val="0"/>
          <w:sz w:val="32"/>
          <w:szCs w:val="32"/>
        </w:rPr>
        <w:t>年3月2</w:t>
      </w:r>
      <w:r w:rsidR="00B74058">
        <w:rPr>
          <w:rFonts w:ascii="仿宋" w:eastAsia="仿宋" w:hAnsi="仿宋" w:cs="Times New Roman" w:hint="eastAsia"/>
          <w:kern w:val="0"/>
          <w:sz w:val="32"/>
          <w:szCs w:val="32"/>
        </w:rPr>
        <w:t>8</w:t>
      </w:r>
      <w:r w:rsidR="00B74058" w:rsidRPr="00410DA9">
        <w:rPr>
          <w:rFonts w:ascii="仿宋" w:eastAsia="仿宋" w:hAnsi="仿宋" w:cs="Times New Roman" w:hint="eastAsia"/>
          <w:kern w:val="0"/>
          <w:sz w:val="32"/>
          <w:szCs w:val="32"/>
        </w:rPr>
        <w:t>日披露</w:t>
      </w:r>
      <w:r w:rsidR="00B74058">
        <w:rPr>
          <w:rFonts w:ascii="仿宋" w:eastAsia="仿宋" w:hAnsi="仿宋" w:cs="Times New Roman" w:hint="eastAsia"/>
          <w:kern w:val="0"/>
          <w:sz w:val="32"/>
          <w:szCs w:val="32"/>
        </w:rPr>
        <w:t>《关于修订江西铜业股份有限公司章程的议案》。</w:t>
      </w:r>
      <w:r w:rsidR="00B74058" w:rsidRPr="00410DA9">
        <w:rPr>
          <w:rFonts w:ascii="仿宋" w:eastAsia="仿宋" w:hAnsi="仿宋" w:cs="Times New Roman" w:hint="eastAsia"/>
          <w:kern w:val="0"/>
          <w:sz w:val="32"/>
          <w:szCs w:val="32"/>
        </w:rPr>
        <w:t>具体内容见《上海证券报》及上海证券</w:t>
      </w:r>
      <w:r w:rsidR="00B74058">
        <w:rPr>
          <w:rFonts w:ascii="仿宋" w:eastAsia="仿宋" w:hAnsi="仿宋" w:cs="Times New Roman" w:hint="eastAsia"/>
          <w:kern w:val="0"/>
          <w:sz w:val="32"/>
          <w:szCs w:val="32"/>
        </w:rPr>
        <w:t>交易所网站</w:t>
      </w:r>
      <w:r w:rsidR="00B74058" w:rsidRPr="002B3250">
        <w:rPr>
          <w:rFonts w:ascii="仿宋" w:eastAsia="仿宋" w:hAnsi="仿宋" w:cs="Times New Roman" w:hint="eastAsia"/>
          <w:kern w:val="0"/>
          <w:sz w:val="32"/>
          <w:szCs w:val="32"/>
        </w:rPr>
        <w:t>www.sse.com.cn</w:t>
      </w:r>
      <w:r w:rsidR="00AE04CD">
        <w:rPr>
          <w:rFonts w:ascii="仿宋" w:eastAsia="仿宋" w:hAnsi="仿宋" w:cs="Times New Roman" w:hint="eastAsia"/>
          <w:kern w:val="0"/>
          <w:sz w:val="32"/>
          <w:szCs w:val="32"/>
        </w:rPr>
        <w:t>。</w:t>
      </w:r>
      <w:r w:rsidR="00B74058">
        <w:rPr>
          <w:rFonts w:ascii="仿宋" w:eastAsia="仿宋" w:hAnsi="仿宋" w:cs="Times New Roman" w:hint="eastAsia"/>
          <w:kern w:val="0"/>
          <w:sz w:val="32"/>
          <w:szCs w:val="32"/>
        </w:rPr>
        <w:t>该议案</w:t>
      </w:r>
      <w:r w:rsidR="00B74058" w:rsidRPr="00410DA9">
        <w:rPr>
          <w:rFonts w:ascii="仿宋" w:eastAsia="仿宋" w:hAnsi="仿宋" w:cs="Times New Roman" w:hint="eastAsia"/>
          <w:kern w:val="0"/>
          <w:sz w:val="32"/>
          <w:szCs w:val="32"/>
        </w:rPr>
        <w:t>已经</w:t>
      </w:r>
      <w:r w:rsidR="00B74058" w:rsidRPr="002B3250">
        <w:rPr>
          <w:rFonts w:ascii="仿宋" w:eastAsia="仿宋" w:hAnsi="仿宋" w:cs="Times New Roman" w:hint="eastAsia"/>
          <w:kern w:val="0"/>
          <w:sz w:val="32"/>
          <w:szCs w:val="32"/>
        </w:rPr>
        <w:t>公司</w:t>
      </w:r>
      <w:r w:rsidR="00B74058" w:rsidRPr="00410DA9">
        <w:rPr>
          <w:rFonts w:ascii="仿宋" w:eastAsia="仿宋" w:hAnsi="仿宋" w:cs="Times New Roman" w:hint="eastAsia"/>
          <w:kern w:val="0"/>
          <w:sz w:val="32"/>
          <w:szCs w:val="32"/>
        </w:rPr>
        <w:t>第八届董事会第</w:t>
      </w:r>
      <w:r w:rsidR="00B74058">
        <w:rPr>
          <w:rFonts w:ascii="仿宋" w:eastAsia="仿宋" w:hAnsi="仿宋" w:cs="Times New Roman" w:hint="eastAsia"/>
          <w:kern w:val="0"/>
          <w:sz w:val="32"/>
          <w:szCs w:val="32"/>
        </w:rPr>
        <w:t>十</w:t>
      </w:r>
      <w:r w:rsidR="00B74058" w:rsidRPr="00410DA9">
        <w:rPr>
          <w:rFonts w:ascii="仿宋" w:eastAsia="仿宋" w:hAnsi="仿宋" w:cs="Times New Roman" w:hint="eastAsia"/>
          <w:kern w:val="0"/>
          <w:sz w:val="32"/>
          <w:szCs w:val="32"/>
        </w:rPr>
        <w:t>次会议审议通过，</w:t>
      </w:r>
      <w:r w:rsidR="00C106FD" w:rsidRPr="00410DA9">
        <w:rPr>
          <w:rFonts w:ascii="仿宋" w:eastAsia="仿宋" w:hAnsi="仿宋" w:cs="Times New Roman" w:hint="eastAsia"/>
          <w:kern w:val="0"/>
          <w:sz w:val="32"/>
          <w:szCs w:val="32"/>
        </w:rPr>
        <w:t>现提交</w:t>
      </w:r>
      <w:r w:rsidR="00C106FD">
        <w:rPr>
          <w:rFonts w:ascii="仿宋" w:eastAsia="仿宋" w:hAnsi="仿宋" w:cs="Times New Roman" w:hint="eastAsia"/>
          <w:kern w:val="0"/>
          <w:sz w:val="32"/>
          <w:szCs w:val="32"/>
        </w:rPr>
        <w:t>公司</w:t>
      </w:r>
      <w:r w:rsidR="005E796A">
        <w:rPr>
          <w:rFonts w:ascii="仿宋" w:eastAsia="仿宋" w:hAnsi="仿宋" w:cs="Times New Roman" w:hint="eastAsia"/>
          <w:kern w:val="0"/>
          <w:sz w:val="32"/>
          <w:szCs w:val="32"/>
        </w:rPr>
        <w:t>2018年年度股东大会</w:t>
      </w:r>
      <w:r w:rsidR="00C106FD" w:rsidRPr="00410DA9">
        <w:rPr>
          <w:rFonts w:ascii="仿宋" w:eastAsia="仿宋" w:hAnsi="仿宋" w:cs="Times New Roman" w:hint="eastAsia"/>
          <w:kern w:val="0"/>
          <w:sz w:val="32"/>
          <w:szCs w:val="32"/>
        </w:rPr>
        <w:t>审议。</w:t>
      </w:r>
    </w:p>
    <w:p w:rsidR="00B74058" w:rsidRPr="00C106FD" w:rsidRDefault="00B74058" w:rsidP="00F0616A">
      <w:pPr>
        <w:ind w:firstLineChars="200" w:firstLine="640"/>
        <w:jc w:val="left"/>
        <w:rPr>
          <w:rFonts w:ascii="仿宋" w:eastAsia="仿宋" w:hAnsi="仿宋" w:cs="Times New Roman"/>
          <w:kern w:val="0"/>
          <w:sz w:val="32"/>
          <w:szCs w:val="32"/>
        </w:rPr>
      </w:pPr>
    </w:p>
    <w:p w:rsidR="00594501" w:rsidRPr="00B74058" w:rsidRDefault="00594501" w:rsidP="00594501">
      <w:pPr>
        <w:ind w:firstLineChars="200" w:firstLine="640"/>
        <w:jc w:val="left"/>
        <w:rPr>
          <w:rFonts w:ascii="仿宋" w:eastAsia="仿宋" w:hAnsi="仿宋" w:cs="Times New Roman"/>
          <w:kern w:val="0"/>
          <w:sz w:val="32"/>
          <w:szCs w:val="32"/>
        </w:rPr>
      </w:pPr>
    </w:p>
    <w:p w:rsidR="00A22FAA" w:rsidRPr="008E305E" w:rsidRDefault="00A22FAA" w:rsidP="00A22FAA">
      <w:pPr>
        <w:jc w:val="left"/>
        <w:rPr>
          <w:rFonts w:ascii="仿宋" w:eastAsia="仿宋" w:hAnsi="仿宋" w:cs="Times New Roman"/>
          <w:sz w:val="32"/>
          <w:szCs w:val="32"/>
        </w:rPr>
      </w:pPr>
    </w:p>
    <w:sectPr w:rsidR="00A22FAA" w:rsidRPr="008E305E" w:rsidSect="0030692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508" w:rsidRDefault="00036508" w:rsidP="00A135E4">
      <w:r>
        <w:separator/>
      </w:r>
    </w:p>
  </w:endnote>
  <w:endnote w:type="continuationSeparator" w:id="0">
    <w:p w:rsidR="00036508" w:rsidRDefault="00036508" w:rsidP="00A135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4370"/>
      <w:docPartObj>
        <w:docPartGallery w:val="Page Numbers (Bottom of Page)"/>
        <w:docPartUnique/>
      </w:docPartObj>
    </w:sdtPr>
    <w:sdtContent>
      <w:p w:rsidR="00C106FD" w:rsidRDefault="00C106FD">
        <w:pPr>
          <w:pStyle w:val="a4"/>
          <w:jc w:val="center"/>
        </w:pPr>
      </w:p>
      <w:p w:rsidR="00C106FD" w:rsidRDefault="0065686C">
        <w:pPr>
          <w:pStyle w:val="a4"/>
          <w:jc w:val="center"/>
        </w:pPr>
        <w:fldSimple w:instr=" PAGE   \* MERGEFORMAT ">
          <w:r w:rsidR="00187F41" w:rsidRPr="00187F41">
            <w:rPr>
              <w:noProof/>
              <w:lang w:val="zh-CN"/>
            </w:rPr>
            <w:t>14</w:t>
          </w:r>
        </w:fldSimple>
      </w:p>
    </w:sdtContent>
  </w:sdt>
  <w:p w:rsidR="00C106FD" w:rsidRDefault="00C106F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508" w:rsidRDefault="00036508" w:rsidP="00A135E4">
      <w:r>
        <w:separator/>
      </w:r>
    </w:p>
  </w:footnote>
  <w:footnote w:type="continuationSeparator" w:id="0">
    <w:p w:rsidR="00036508" w:rsidRDefault="00036508" w:rsidP="00A135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83A22"/>
    <w:multiLevelType w:val="hybridMultilevel"/>
    <w:tmpl w:val="084E1248"/>
    <w:lvl w:ilvl="0" w:tplc="FC969CAC">
      <w:start w:val="2"/>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35E4"/>
    <w:rsid w:val="00036508"/>
    <w:rsid w:val="00082208"/>
    <w:rsid w:val="00127103"/>
    <w:rsid w:val="00154214"/>
    <w:rsid w:val="00187F41"/>
    <w:rsid w:val="001C231A"/>
    <w:rsid w:val="001E4959"/>
    <w:rsid w:val="00205ACC"/>
    <w:rsid w:val="0022054D"/>
    <w:rsid w:val="00244007"/>
    <w:rsid w:val="00263F45"/>
    <w:rsid w:val="00270AA1"/>
    <w:rsid w:val="002B3250"/>
    <w:rsid w:val="002E5D7A"/>
    <w:rsid w:val="00302061"/>
    <w:rsid w:val="0030692A"/>
    <w:rsid w:val="00335085"/>
    <w:rsid w:val="00384BB4"/>
    <w:rsid w:val="003A28CA"/>
    <w:rsid w:val="003B05C0"/>
    <w:rsid w:val="003C20B4"/>
    <w:rsid w:val="003E597D"/>
    <w:rsid w:val="003F0BB0"/>
    <w:rsid w:val="00410C88"/>
    <w:rsid w:val="00410DA9"/>
    <w:rsid w:val="004374F3"/>
    <w:rsid w:val="00454C4F"/>
    <w:rsid w:val="00476ACB"/>
    <w:rsid w:val="00484B37"/>
    <w:rsid w:val="005229B6"/>
    <w:rsid w:val="005304D9"/>
    <w:rsid w:val="005813A8"/>
    <w:rsid w:val="00594501"/>
    <w:rsid w:val="005C5024"/>
    <w:rsid w:val="005D536B"/>
    <w:rsid w:val="005E796A"/>
    <w:rsid w:val="00625EFB"/>
    <w:rsid w:val="00636461"/>
    <w:rsid w:val="0065504D"/>
    <w:rsid w:val="0065686C"/>
    <w:rsid w:val="00677E93"/>
    <w:rsid w:val="006A2250"/>
    <w:rsid w:val="00707484"/>
    <w:rsid w:val="00710FF7"/>
    <w:rsid w:val="00765647"/>
    <w:rsid w:val="00793D7E"/>
    <w:rsid w:val="00814053"/>
    <w:rsid w:val="00874A44"/>
    <w:rsid w:val="00893553"/>
    <w:rsid w:val="008A3AC9"/>
    <w:rsid w:val="008B022E"/>
    <w:rsid w:val="008B7E5F"/>
    <w:rsid w:val="008E305E"/>
    <w:rsid w:val="008E78EF"/>
    <w:rsid w:val="009108D9"/>
    <w:rsid w:val="009307AB"/>
    <w:rsid w:val="00934F5E"/>
    <w:rsid w:val="00952A31"/>
    <w:rsid w:val="009544C0"/>
    <w:rsid w:val="0096052B"/>
    <w:rsid w:val="00962B46"/>
    <w:rsid w:val="00965767"/>
    <w:rsid w:val="00980589"/>
    <w:rsid w:val="00993E00"/>
    <w:rsid w:val="009A3A7A"/>
    <w:rsid w:val="00A135E4"/>
    <w:rsid w:val="00A22FAA"/>
    <w:rsid w:val="00A431DD"/>
    <w:rsid w:val="00A81DF3"/>
    <w:rsid w:val="00AD5328"/>
    <w:rsid w:val="00AE04CD"/>
    <w:rsid w:val="00B10BCA"/>
    <w:rsid w:val="00B27F90"/>
    <w:rsid w:val="00B647DC"/>
    <w:rsid w:val="00B65994"/>
    <w:rsid w:val="00B74058"/>
    <w:rsid w:val="00BA7556"/>
    <w:rsid w:val="00BD2A18"/>
    <w:rsid w:val="00C031C2"/>
    <w:rsid w:val="00C106FD"/>
    <w:rsid w:val="00C11DD4"/>
    <w:rsid w:val="00C15766"/>
    <w:rsid w:val="00C26C1B"/>
    <w:rsid w:val="00C75585"/>
    <w:rsid w:val="00C85715"/>
    <w:rsid w:val="00CF5FB9"/>
    <w:rsid w:val="00D31A7C"/>
    <w:rsid w:val="00D708E1"/>
    <w:rsid w:val="00DF25ED"/>
    <w:rsid w:val="00E104CF"/>
    <w:rsid w:val="00E24464"/>
    <w:rsid w:val="00E75A94"/>
    <w:rsid w:val="00EE1416"/>
    <w:rsid w:val="00F0526B"/>
    <w:rsid w:val="00F0616A"/>
    <w:rsid w:val="00F20B47"/>
    <w:rsid w:val="00F45E0F"/>
    <w:rsid w:val="00F62177"/>
    <w:rsid w:val="00F94FEF"/>
    <w:rsid w:val="00FB202A"/>
    <w:rsid w:val="00FC67A9"/>
    <w:rsid w:val="00FC7060"/>
    <w:rsid w:val="00FD38FB"/>
    <w:rsid w:val="00FE7B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9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35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35E4"/>
    <w:rPr>
      <w:sz w:val="18"/>
      <w:szCs w:val="18"/>
    </w:rPr>
  </w:style>
  <w:style w:type="paragraph" w:styleId="a4">
    <w:name w:val="footer"/>
    <w:basedOn w:val="a"/>
    <w:link w:val="Char0"/>
    <w:uiPriority w:val="99"/>
    <w:unhideWhenUsed/>
    <w:rsid w:val="00A135E4"/>
    <w:pPr>
      <w:tabs>
        <w:tab w:val="center" w:pos="4153"/>
        <w:tab w:val="right" w:pos="8306"/>
      </w:tabs>
      <w:snapToGrid w:val="0"/>
      <w:jc w:val="left"/>
    </w:pPr>
    <w:rPr>
      <w:sz w:val="18"/>
      <w:szCs w:val="18"/>
    </w:rPr>
  </w:style>
  <w:style w:type="character" w:customStyle="1" w:styleId="Char0">
    <w:name w:val="页脚 Char"/>
    <w:basedOn w:val="a0"/>
    <w:link w:val="a4"/>
    <w:uiPriority w:val="99"/>
    <w:rsid w:val="00A135E4"/>
    <w:rPr>
      <w:sz w:val="18"/>
      <w:szCs w:val="18"/>
    </w:rPr>
  </w:style>
  <w:style w:type="paragraph" w:styleId="a5">
    <w:name w:val="Normal (Web)"/>
    <w:basedOn w:val="a"/>
    <w:rsid w:val="00A135E4"/>
    <w:pPr>
      <w:widowControl/>
      <w:spacing w:before="100" w:beforeAutospacing="1" w:after="100" w:afterAutospacing="1"/>
      <w:jc w:val="left"/>
    </w:pPr>
    <w:rPr>
      <w:rFonts w:ascii="宋体" w:eastAsia="宋体" w:hAnsi="宋体" w:cs="Times New Roman"/>
      <w:color w:val="000000"/>
      <w:kern w:val="0"/>
      <w:sz w:val="22"/>
    </w:rPr>
  </w:style>
  <w:style w:type="paragraph" w:styleId="a6">
    <w:name w:val="List Paragraph"/>
    <w:basedOn w:val="a"/>
    <w:uiPriority w:val="34"/>
    <w:qFormat/>
    <w:rsid w:val="00A135E4"/>
    <w:pPr>
      <w:widowControl/>
      <w:ind w:firstLineChars="200" w:firstLine="420"/>
      <w:jc w:val="left"/>
    </w:pPr>
    <w:rPr>
      <w:rFonts w:ascii="Times New Roman" w:eastAsia="PMingLiU" w:hAnsi="Times New Roman" w:cs="Times New Roman"/>
      <w:kern w:val="0"/>
      <w:sz w:val="24"/>
      <w:szCs w:val="24"/>
      <w:lang w:eastAsia="zh-TW"/>
    </w:rPr>
  </w:style>
  <w:style w:type="paragraph" w:styleId="a7">
    <w:name w:val="annotation text"/>
    <w:basedOn w:val="a"/>
    <w:link w:val="Char1"/>
    <w:semiHidden/>
    <w:rsid w:val="00A135E4"/>
    <w:pPr>
      <w:jc w:val="left"/>
    </w:pPr>
    <w:rPr>
      <w:rFonts w:ascii="Times New Roman" w:eastAsia="宋体" w:hAnsi="Times New Roman" w:cs="Times New Roman"/>
      <w:szCs w:val="24"/>
    </w:rPr>
  </w:style>
  <w:style w:type="character" w:customStyle="1" w:styleId="Char1">
    <w:name w:val="批注文字 Char"/>
    <w:basedOn w:val="a0"/>
    <w:link w:val="a7"/>
    <w:semiHidden/>
    <w:rsid w:val="00A135E4"/>
    <w:rPr>
      <w:rFonts w:ascii="Times New Roman" w:eastAsia="宋体" w:hAnsi="Times New Roman" w:cs="Times New Roman"/>
      <w:szCs w:val="24"/>
    </w:rPr>
  </w:style>
  <w:style w:type="character" w:styleId="a8">
    <w:name w:val="Hyperlink"/>
    <w:basedOn w:val="a0"/>
    <w:uiPriority w:val="99"/>
    <w:unhideWhenUsed/>
    <w:rsid w:val="00A135E4"/>
    <w:rPr>
      <w:color w:val="0000FF" w:themeColor="hyperlink"/>
      <w:u w:val="single"/>
    </w:rPr>
  </w:style>
  <w:style w:type="paragraph" w:customStyle="1" w:styleId="Default">
    <w:name w:val="Default"/>
    <w:rsid w:val="00E75A94"/>
    <w:pPr>
      <w:widowControl w:val="0"/>
      <w:autoSpaceDE w:val="0"/>
      <w:autoSpaceDN w:val="0"/>
      <w:adjustRightInd w:val="0"/>
      <w:jc w:val="both"/>
    </w:pPr>
    <w:rPr>
      <w:rFonts w:ascii="华文中宋" w:eastAsia="华文中宋" w:hAnsi="Times New Roman" w:cs="华文中宋"/>
      <w:color w:val="000000"/>
      <w:kern w:val="0"/>
      <w:sz w:val="24"/>
      <w:szCs w:val="24"/>
    </w:rPr>
  </w:style>
  <w:style w:type="paragraph" w:styleId="a9">
    <w:name w:val="Document Map"/>
    <w:basedOn w:val="a"/>
    <w:link w:val="Char2"/>
    <w:uiPriority w:val="99"/>
    <w:semiHidden/>
    <w:unhideWhenUsed/>
    <w:rsid w:val="003E597D"/>
    <w:rPr>
      <w:rFonts w:ascii="宋体" w:eastAsia="宋体"/>
      <w:sz w:val="18"/>
      <w:szCs w:val="18"/>
    </w:rPr>
  </w:style>
  <w:style w:type="character" w:customStyle="1" w:styleId="Char2">
    <w:name w:val="文档结构图 Char"/>
    <w:basedOn w:val="a0"/>
    <w:link w:val="a9"/>
    <w:uiPriority w:val="99"/>
    <w:semiHidden/>
    <w:rsid w:val="003E597D"/>
    <w:rPr>
      <w:rFonts w:ascii="宋体" w:eastAsia="宋体"/>
      <w:sz w:val="18"/>
      <w:szCs w:val="18"/>
    </w:rPr>
  </w:style>
  <w:style w:type="character" w:styleId="aa">
    <w:name w:val="annotation reference"/>
    <w:basedOn w:val="a0"/>
    <w:uiPriority w:val="99"/>
    <w:semiHidden/>
    <w:unhideWhenUsed/>
    <w:rsid w:val="00FD38FB"/>
    <w:rPr>
      <w:sz w:val="21"/>
      <w:szCs w:val="21"/>
    </w:rPr>
  </w:style>
  <w:style w:type="paragraph" w:styleId="ab">
    <w:name w:val="annotation subject"/>
    <w:basedOn w:val="a7"/>
    <w:next w:val="a7"/>
    <w:link w:val="Char3"/>
    <w:uiPriority w:val="99"/>
    <w:semiHidden/>
    <w:unhideWhenUsed/>
    <w:rsid w:val="00FD38FB"/>
    <w:rPr>
      <w:rFonts w:asciiTheme="minorHAnsi" w:eastAsiaTheme="minorEastAsia" w:hAnsiTheme="minorHAnsi" w:cstheme="minorBidi"/>
      <w:b/>
      <w:bCs/>
      <w:szCs w:val="22"/>
    </w:rPr>
  </w:style>
  <w:style w:type="character" w:customStyle="1" w:styleId="Char3">
    <w:name w:val="批注主题 Char"/>
    <w:basedOn w:val="Char1"/>
    <w:link w:val="ab"/>
    <w:uiPriority w:val="99"/>
    <w:semiHidden/>
    <w:rsid w:val="00FD38FB"/>
    <w:rPr>
      <w:b/>
      <w:bCs/>
    </w:rPr>
  </w:style>
  <w:style w:type="paragraph" w:styleId="ac">
    <w:name w:val="Balloon Text"/>
    <w:basedOn w:val="a"/>
    <w:link w:val="Char4"/>
    <w:uiPriority w:val="99"/>
    <w:semiHidden/>
    <w:unhideWhenUsed/>
    <w:rsid w:val="00FD38FB"/>
    <w:rPr>
      <w:sz w:val="18"/>
      <w:szCs w:val="18"/>
    </w:rPr>
  </w:style>
  <w:style w:type="character" w:customStyle="1" w:styleId="Char4">
    <w:name w:val="批注框文本 Char"/>
    <w:basedOn w:val="a0"/>
    <w:link w:val="ac"/>
    <w:uiPriority w:val="99"/>
    <w:semiHidden/>
    <w:rsid w:val="00FD38FB"/>
    <w:rPr>
      <w:sz w:val="18"/>
      <w:szCs w:val="18"/>
    </w:rPr>
  </w:style>
</w:styles>
</file>

<file path=word/webSettings.xml><?xml version="1.0" encoding="utf-8"?>
<w:webSettings xmlns:r="http://schemas.openxmlformats.org/officeDocument/2006/relationships" xmlns:w="http://schemas.openxmlformats.org/wordprocessingml/2006/main">
  <w:divs>
    <w:div w:id="563641850">
      <w:bodyDiv w:val="1"/>
      <w:marLeft w:val="0"/>
      <w:marRight w:val="0"/>
      <w:marTop w:val="0"/>
      <w:marBottom w:val="0"/>
      <w:divBdr>
        <w:top w:val="none" w:sz="0" w:space="0" w:color="auto"/>
        <w:left w:val="none" w:sz="0" w:space="0" w:color="auto"/>
        <w:bottom w:val="none" w:sz="0" w:space="0" w:color="auto"/>
        <w:right w:val="none" w:sz="0" w:space="0" w:color="auto"/>
      </w:divBdr>
      <w:divsChild>
        <w:div w:id="1492990010">
          <w:marLeft w:val="0"/>
          <w:marRight w:val="0"/>
          <w:marTop w:val="0"/>
          <w:marBottom w:val="0"/>
          <w:divBdr>
            <w:top w:val="none" w:sz="0" w:space="0" w:color="auto"/>
            <w:left w:val="none" w:sz="0" w:space="0" w:color="auto"/>
            <w:bottom w:val="none" w:sz="0" w:space="0" w:color="auto"/>
            <w:right w:val="none" w:sz="0" w:space="0" w:color="auto"/>
          </w:divBdr>
        </w:div>
      </w:divsChild>
    </w:div>
    <w:div w:id="600601363">
      <w:bodyDiv w:val="1"/>
      <w:marLeft w:val="0"/>
      <w:marRight w:val="0"/>
      <w:marTop w:val="0"/>
      <w:marBottom w:val="0"/>
      <w:divBdr>
        <w:top w:val="none" w:sz="0" w:space="0" w:color="auto"/>
        <w:left w:val="none" w:sz="0" w:space="0" w:color="auto"/>
        <w:bottom w:val="none" w:sz="0" w:space="0" w:color="auto"/>
        <w:right w:val="none" w:sz="0" w:space="0" w:color="auto"/>
      </w:divBdr>
      <w:divsChild>
        <w:div w:id="1296063752">
          <w:marLeft w:val="0"/>
          <w:marRight w:val="0"/>
          <w:marTop w:val="0"/>
          <w:marBottom w:val="0"/>
          <w:divBdr>
            <w:top w:val="none" w:sz="0" w:space="0" w:color="auto"/>
            <w:left w:val="none" w:sz="0" w:space="0" w:color="auto"/>
            <w:bottom w:val="none" w:sz="0" w:space="0" w:color="auto"/>
            <w:right w:val="none" w:sz="0" w:space="0" w:color="auto"/>
          </w:divBdr>
        </w:div>
      </w:divsChild>
    </w:div>
    <w:div w:id="938099997">
      <w:bodyDiv w:val="1"/>
      <w:marLeft w:val="0"/>
      <w:marRight w:val="0"/>
      <w:marTop w:val="0"/>
      <w:marBottom w:val="0"/>
      <w:divBdr>
        <w:top w:val="none" w:sz="0" w:space="0" w:color="auto"/>
        <w:left w:val="none" w:sz="0" w:space="0" w:color="auto"/>
        <w:bottom w:val="none" w:sz="0" w:space="0" w:color="auto"/>
        <w:right w:val="none" w:sz="0" w:space="0" w:color="auto"/>
      </w:divBdr>
      <w:divsChild>
        <w:div w:id="1893736880">
          <w:marLeft w:val="0"/>
          <w:marRight w:val="0"/>
          <w:marTop w:val="0"/>
          <w:marBottom w:val="0"/>
          <w:divBdr>
            <w:top w:val="none" w:sz="0" w:space="0" w:color="auto"/>
            <w:left w:val="none" w:sz="0" w:space="0" w:color="auto"/>
            <w:bottom w:val="none" w:sz="0" w:space="0" w:color="auto"/>
            <w:right w:val="none" w:sz="0" w:space="0" w:color="auto"/>
          </w:divBdr>
        </w:div>
        <w:div w:id="1887523536">
          <w:marLeft w:val="0"/>
          <w:marRight w:val="0"/>
          <w:marTop w:val="0"/>
          <w:marBottom w:val="0"/>
          <w:divBdr>
            <w:top w:val="none" w:sz="0" w:space="0" w:color="auto"/>
            <w:left w:val="none" w:sz="0" w:space="0" w:color="auto"/>
            <w:bottom w:val="none" w:sz="0" w:space="0" w:color="auto"/>
            <w:right w:val="none" w:sz="0" w:space="0" w:color="auto"/>
          </w:divBdr>
        </w:div>
        <w:div w:id="169294698">
          <w:marLeft w:val="0"/>
          <w:marRight w:val="0"/>
          <w:marTop w:val="0"/>
          <w:marBottom w:val="0"/>
          <w:divBdr>
            <w:top w:val="none" w:sz="0" w:space="0" w:color="auto"/>
            <w:left w:val="none" w:sz="0" w:space="0" w:color="auto"/>
            <w:bottom w:val="none" w:sz="0" w:space="0" w:color="auto"/>
            <w:right w:val="none" w:sz="0" w:space="0" w:color="auto"/>
          </w:divBdr>
        </w:div>
        <w:div w:id="1489712428">
          <w:marLeft w:val="0"/>
          <w:marRight w:val="0"/>
          <w:marTop w:val="0"/>
          <w:marBottom w:val="0"/>
          <w:divBdr>
            <w:top w:val="none" w:sz="0" w:space="0" w:color="auto"/>
            <w:left w:val="none" w:sz="0" w:space="0" w:color="auto"/>
            <w:bottom w:val="none" w:sz="0" w:space="0" w:color="auto"/>
            <w:right w:val="none" w:sz="0" w:space="0" w:color="auto"/>
          </w:divBdr>
        </w:div>
        <w:div w:id="1594584416">
          <w:marLeft w:val="0"/>
          <w:marRight w:val="0"/>
          <w:marTop w:val="0"/>
          <w:marBottom w:val="0"/>
          <w:divBdr>
            <w:top w:val="none" w:sz="0" w:space="0" w:color="auto"/>
            <w:left w:val="none" w:sz="0" w:space="0" w:color="auto"/>
            <w:bottom w:val="none" w:sz="0" w:space="0" w:color="auto"/>
            <w:right w:val="none" w:sz="0" w:space="0" w:color="auto"/>
          </w:divBdr>
        </w:div>
        <w:div w:id="868756071">
          <w:marLeft w:val="0"/>
          <w:marRight w:val="0"/>
          <w:marTop w:val="0"/>
          <w:marBottom w:val="0"/>
          <w:divBdr>
            <w:top w:val="none" w:sz="0" w:space="0" w:color="auto"/>
            <w:left w:val="none" w:sz="0" w:space="0" w:color="auto"/>
            <w:bottom w:val="none" w:sz="0" w:space="0" w:color="auto"/>
            <w:right w:val="none" w:sz="0" w:space="0" w:color="auto"/>
          </w:divBdr>
        </w:div>
        <w:div w:id="1430658221">
          <w:marLeft w:val="0"/>
          <w:marRight w:val="0"/>
          <w:marTop w:val="0"/>
          <w:marBottom w:val="0"/>
          <w:divBdr>
            <w:top w:val="none" w:sz="0" w:space="0" w:color="auto"/>
            <w:left w:val="none" w:sz="0" w:space="0" w:color="auto"/>
            <w:bottom w:val="none" w:sz="0" w:space="0" w:color="auto"/>
            <w:right w:val="none" w:sz="0" w:space="0" w:color="auto"/>
          </w:divBdr>
        </w:div>
        <w:div w:id="877741079">
          <w:marLeft w:val="0"/>
          <w:marRight w:val="0"/>
          <w:marTop w:val="0"/>
          <w:marBottom w:val="0"/>
          <w:divBdr>
            <w:top w:val="none" w:sz="0" w:space="0" w:color="auto"/>
            <w:left w:val="none" w:sz="0" w:space="0" w:color="auto"/>
            <w:bottom w:val="none" w:sz="0" w:space="0" w:color="auto"/>
            <w:right w:val="none" w:sz="0" w:space="0" w:color="auto"/>
          </w:divBdr>
        </w:div>
        <w:div w:id="803960593">
          <w:marLeft w:val="0"/>
          <w:marRight w:val="0"/>
          <w:marTop w:val="0"/>
          <w:marBottom w:val="0"/>
          <w:divBdr>
            <w:top w:val="none" w:sz="0" w:space="0" w:color="auto"/>
            <w:left w:val="none" w:sz="0" w:space="0" w:color="auto"/>
            <w:bottom w:val="none" w:sz="0" w:space="0" w:color="auto"/>
            <w:right w:val="none" w:sz="0" w:space="0" w:color="auto"/>
          </w:divBdr>
        </w:div>
        <w:div w:id="1631861753">
          <w:marLeft w:val="0"/>
          <w:marRight w:val="0"/>
          <w:marTop w:val="0"/>
          <w:marBottom w:val="0"/>
          <w:divBdr>
            <w:top w:val="none" w:sz="0" w:space="0" w:color="auto"/>
            <w:left w:val="none" w:sz="0" w:space="0" w:color="auto"/>
            <w:bottom w:val="none" w:sz="0" w:space="0" w:color="auto"/>
            <w:right w:val="none" w:sz="0" w:space="0" w:color="auto"/>
          </w:divBdr>
        </w:div>
        <w:div w:id="1215309220">
          <w:marLeft w:val="0"/>
          <w:marRight w:val="0"/>
          <w:marTop w:val="0"/>
          <w:marBottom w:val="0"/>
          <w:divBdr>
            <w:top w:val="none" w:sz="0" w:space="0" w:color="auto"/>
            <w:left w:val="none" w:sz="0" w:space="0" w:color="auto"/>
            <w:bottom w:val="none" w:sz="0" w:space="0" w:color="auto"/>
            <w:right w:val="none" w:sz="0" w:space="0" w:color="auto"/>
          </w:divBdr>
        </w:div>
        <w:div w:id="547882121">
          <w:marLeft w:val="0"/>
          <w:marRight w:val="0"/>
          <w:marTop w:val="0"/>
          <w:marBottom w:val="0"/>
          <w:divBdr>
            <w:top w:val="none" w:sz="0" w:space="0" w:color="auto"/>
            <w:left w:val="none" w:sz="0" w:space="0" w:color="auto"/>
            <w:bottom w:val="none" w:sz="0" w:space="0" w:color="auto"/>
            <w:right w:val="none" w:sz="0" w:space="0" w:color="auto"/>
          </w:divBdr>
        </w:div>
        <w:div w:id="2061130309">
          <w:marLeft w:val="0"/>
          <w:marRight w:val="0"/>
          <w:marTop w:val="0"/>
          <w:marBottom w:val="0"/>
          <w:divBdr>
            <w:top w:val="none" w:sz="0" w:space="0" w:color="auto"/>
            <w:left w:val="none" w:sz="0" w:space="0" w:color="auto"/>
            <w:bottom w:val="none" w:sz="0" w:space="0" w:color="auto"/>
            <w:right w:val="none" w:sz="0" w:space="0" w:color="auto"/>
          </w:divBdr>
        </w:div>
        <w:div w:id="859393969">
          <w:marLeft w:val="0"/>
          <w:marRight w:val="0"/>
          <w:marTop w:val="0"/>
          <w:marBottom w:val="0"/>
          <w:divBdr>
            <w:top w:val="none" w:sz="0" w:space="0" w:color="auto"/>
            <w:left w:val="none" w:sz="0" w:space="0" w:color="auto"/>
            <w:bottom w:val="none" w:sz="0" w:space="0" w:color="auto"/>
            <w:right w:val="none" w:sz="0" w:space="0" w:color="auto"/>
          </w:divBdr>
        </w:div>
        <w:div w:id="1329749450">
          <w:marLeft w:val="0"/>
          <w:marRight w:val="0"/>
          <w:marTop w:val="0"/>
          <w:marBottom w:val="0"/>
          <w:divBdr>
            <w:top w:val="none" w:sz="0" w:space="0" w:color="auto"/>
            <w:left w:val="none" w:sz="0" w:space="0" w:color="auto"/>
            <w:bottom w:val="none" w:sz="0" w:space="0" w:color="auto"/>
            <w:right w:val="none" w:sz="0" w:space="0" w:color="auto"/>
          </w:divBdr>
        </w:div>
        <w:div w:id="915095623">
          <w:marLeft w:val="0"/>
          <w:marRight w:val="0"/>
          <w:marTop w:val="0"/>
          <w:marBottom w:val="0"/>
          <w:divBdr>
            <w:top w:val="none" w:sz="0" w:space="0" w:color="auto"/>
            <w:left w:val="none" w:sz="0" w:space="0" w:color="auto"/>
            <w:bottom w:val="none" w:sz="0" w:space="0" w:color="auto"/>
            <w:right w:val="none" w:sz="0" w:space="0" w:color="auto"/>
          </w:divBdr>
        </w:div>
        <w:div w:id="1896501805">
          <w:marLeft w:val="0"/>
          <w:marRight w:val="0"/>
          <w:marTop w:val="0"/>
          <w:marBottom w:val="0"/>
          <w:divBdr>
            <w:top w:val="none" w:sz="0" w:space="0" w:color="auto"/>
            <w:left w:val="none" w:sz="0" w:space="0" w:color="auto"/>
            <w:bottom w:val="none" w:sz="0" w:space="0" w:color="auto"/>
            <w:right w:val="none" w:sz="0" w:space="0" w:color="auto"/>
          </w:divBdr>
        </w:div>
        <w:div w:id="509295277">
          <w:marLeft w:val="0"/>
          <w:marRight w:val="0"/>
          <w:marTop w:val="0"/>
          <w:marBottom w:val="0"/>
          <w:divBdr>
            <w:top w:val="none" w:sz="0" w:space="0" w:color="auto"/>
            <w:left w:val="none" w:sz="0" w:space="0" w:color="auto"/>
            <w:bottom w:val="none" w:sz="0" w:space="0" w:color="auto"/>
            <w:right w:val="none" w:sz="0" w:space="0" w:color="auto"/>
          </w:divBdr>
        </w:div>
        <w:div w:id="342823183">
          <w:marLeft w:val="0"/>
          <w:marRight w:val="0"/>
          <w:marTop w:val="0"/>
          <w:marBottom w:val="0"/>
          <w:divBdr>
            <w:top w:val="none" w:sz="0" w:space="0" w:color="auto"/>
            <w:left w:val="none" w:sz="0" w:space="0" w:color="auto"/>
            <w:bottom w:val="none" w:sz="0" w:space="0" w:color="auto"/>
            <w:right w:val="none" w:sz="0" w:space="0" w:color="auto"/>
          </w:divBdr>
        </w:div>
        <w:div w:id="1838689396">
          <w:marLeft w:val="0"/>
          <w:marRight w:val="0"/>
          <w:marTop w:val="0"/>
          <w:marBottom w:val="0"/>
          <w:divBdr>
            <w:top w:val="none" w:sz="0" w:space="0" w:color="auto"/>
            <w:left w:val="none" w:sz="0" w:space="0" w:color="auto"/>
            <w:bottom w:val="none" w:sz="0" w:space="0" w:color="auto"/>
            <w:right w:val="none" w:sz="0" w:space="0" w:color="auto"/>
          </w:divBdr>
        </w:div>
        <w:div w:id="1840805567">
          <w:marLeft w:val="0"/>
          <w:marRight w:val="0"/>
          <w:marTop w:val="0"/>
          <w:marBottom w:val="0"/>
          <w:divBdr>
            <w:top w:val="none" w:sz="0" w:space="0" w:color="auto"/>
            <w:left w:val="none" w:sz="0" w:space="0" w:color="auto"/>
            <w:bottom w:val="none" w:sz="0" w:space="0" w:color="auto"/>
            <w:right w:val="none" w:sz="0" w:space="0" w:color="auto"/>
          </w:divBdr>
        </w:div>
        <w:div w:id="865750016">
          <w:marLeft w:val="0"/>
          <w:marRight w:val="0"/>
          <w:marTop w:val="0"/>
          <w:marBottom w:val="0"/>
          <w:divBdr>
            <w:top w:val="none" w:sz="0" w:space="0" w:color="auto"/>
            <w:left w:val="none" w:sz="0" w:space="0" w:color="auto"/>
            <w:bottom w:val="none" w:sz="0" w:space="0" w:color="auto"/>
            <w:right w:val="none" w:sz="0" w:space="0" w:color="auto"/>
          </w:divBdr>
        </w:div>
        <w:div w:id="1278638587">
          <w:marLeft w:val="0"/>
          <w:marRight w:val="0"/>
          <w:marTop w:val="0"/>
          <w:marBottom w:val="0"/>
          <w:divBdr>
            <w:top w:val="none" w:sz="0" w:space="0" w:color="auto"/>
            <w:left w:val="none" w:sz="0" w:space="0" w:color="auto"/>
            <w:bottom w:val="none" w:sz="0" w:space="0" w:color="auto"/>
            <w:right w:val="none" w:sz="0" w:space="0" w:color="auto"/>
          </w:divBdr>
        </w:div>
        <w:div w:id="1127351522">
          <w:marLeft w:val="0"/>
          <w:marRight w:val="0"/>
          <w:marTop w:val="0"/>
          <w:marBottom w:val="0"/>
          <w:divBdr>
            <w:top w:val="none" w:sz="0" w:space="0" w:color="auto"/>
            <w:left w:val="none" w:sz="0" w:space="0" w:color="auto"/>
            <w:bottom w:val="none" w:sz="0" w:space="0" w:color="auto"/>
            <w:right w:val="none" w:sz="0" w:space="0" w:color="auto"/>
          </w:divBdr>
        </w:div>
        <w:div w:id="1517452755">
          <w:marLeft w:val="0"/>
          <w:marRight w:val="0"/>
          <w:marTop w:val="0"/>
          <w:marBottom w:val="0"/>
          <w:divBdr>
            <w:top w:val="none" w:sz="0" w:space="0" w:color="auto"/>
            <w:left w:val="none" w:sz="0" w:space="0" w:color="auto"/>
            <w:bottom w:val="none" w:sz="0" w:space="0" w:color="auto"/>
            <w:right w:val="none" w:sz="0" w:space="0" w:color="auto"/>
          </w:divBdr>
        </w:div>
        <w:div w:id="774323072">
          <w:marLeft w:val="0"/>
          <w:marRight w:val="0"/>
          <w:marTop w:val="0"/>
          <w:marBottom w:val="0"/>
          <w:divBdr>
            <w:top w:val="none" w:sz="0" w:space="0" w:color="auto"/>
            <w:left w:val="none" w:sz="0" w:space="0" w:color="auto"/>
            <w:bottom w:val="none" w:sz="0" w:space="0" w:color="auto"/>
            <w:right w:val="none" w:sz="0" w:space="0" w:color="auto"/>
          </w:divBdr>
        </w:div>
        <w:div w:id="802701355">
          <w:marLeft w:val="0"/>
          <w:marRight w:val="0"/>
          <w:marTop w:val="0"/>
          <w:marBottom w:val="0"/>
          <w:divBdr>
            <w:top w:val="none" w:sz="0" w:space="0" w:color="auto"/>
            <w:left w:val="none" w:sz="0" w:space="0" w:color="auto"/>
            <w:bottom w:val="none" w:sz="0" w:space="0" w:color="auto"/>
            <w:right w:val="none" w:sz="0" w:space="0" w:color="auto"/>
          </w:divBdr>
        </w:div>
        <w:div w:id="1387797892">
          <w:marLeft w:val="0"/>
          <w:marRight w:val="0"/>
          <w:marTop w:val="0"/>
          <w:marBottom w:val="0"/>
          <w:divBdr>
            <w:top w:val="none" w:sz="0" w:space="0" w:color="auto"/>
            <w:left w:val="none" w:sz="0" w:space="0" w:color="auto"/>
            <w:bottom w:val="none" w:sz="0" w:space="0" w:color="auto"/>
            <w:right w:val="none" w:sz="0" w:space="0" w:color="auto"/>
          </w:divBdr>
        </w:div>
        <w:div w:id="1460951916">
          <w:marLeft w:val="0"/>
          <w:marRight w:val="0"/>
          <w:marTop w:val="0"/>
          <w:marBottom w:val="0"/>
          <w:divBdr>
            <w:top w:val="none" w:sz="0" w:space="0" w:color="auto"/>
            <w:left w:val="none" w:sz="0" w:space="0" w:color="auto"/>
            <w:bottom w:val="none" w:sz="0" w:space="0" w:color="auto"/>
            <w:right w:val="none" w:sz="0" w:space="0" w:color="auto"/>
          </w:divBdr>
        </w:div>
        <w:div w:id="1613977566">
          <w:marLeft w:val="0"/>
          <w:marRight w:val="0"/>
          <w:marTop w:val="0"/>
          <w:marBottom w:val="0"/>
          <w:divBdr>
            <w:top w:val="none" w:sz="0" w:space="0" w:color="auto"/>
            <w:left w:val="none" w:sz="0" w:space="0" w:color="auto"/>
            <w:bottom w:val="none" w:sz="0" w:space="0" w:color="auto"/>
            <w:right w:val="none" w:sz="0" w:space="0" w:color="auto"/>
          </w:divBdr>
        </w:div>
        <w:div w:id="2022270385">
          <w:marLeft w:val="0"/>
          <w:marRight w:val="0"/>
          <w:marTop w:val="0"/>
          <w:marBottom w:val="0"/>
          <w:divBdr>
            <w:top w:val="none" w:sz="0" w:space="0" w:color="auto"/>
            <w:left w:val="none" w:sz="0" w:space="0" w:color="auto"/>
            <w:bottom w:val="none" w:sz="0" w:space="0" w:color="auto"/>
            <w:right w:val="none" w:sz="0" w:space="0" w:color="auto"/>
          </w:divBdr>
        </w:div>
        <w:div w:id="1710035133">
          <w:marLeft w:val="0"/>
          <w:marRight w:val="0"/>
          <w:marTop w:val="0"/>
          <w:marBottom w:val="0"/>
          <w:divBdr>
            <w:top w:val="none" w:sz="0" w:space="0" w:color="auto"/>
            <w:left w:val="none" w:sz="0" w:space="0" w:color="auto"/>
            <w:bottom w:val="none" w:sz="0" w:space="0" w:color="auto"/>
            <w:right w:val="none" w:sz="0" w:space="0" w:color="auto"/>
          </w:divBdr>
        </w:div>
        <w:div w:id="1031688836">
          <w:marLeft w:val="0"/>
          <w:marRight w:val="0"/>
          <w:marTop w:val="0"/>
          <w:marBottom w:val="0"/>
          <w:divBdr>
            <w:top w:val="none" w:sz="0" w:space="0" w:color="auto"/>
            <w:left w:val="none" w:sz="0" w:space="0" w:color="auto"/>
            <w:bottom w:val="none" w:sz="0" w:space="0" w:color="auto"/>
            <w:right w:val="none" w:sz="0" w:space="0" w:color="auto"/>
          </w:divBdr>
        </w:div>
        <w:div w:id="920986712">
          <w:marLeft w:val="0"/>
          <w:marRight w:val="0"/>
          <w:marTop w:val="0"/>
          <w:marBottom w:val="0"/>
          <w:divBdr>
            <w:top w:val="none" w:sz="0" w:space="0" w:color="auto"/>
            <w:left w:val="none" w:sz="0" w:space="0" w:color="auto"/>
            <w:bottom w:val="none" w:sz="0" w:space="0" w:color="auto"/>
            <w:right w:val="none" w:sz="0" w:space="0" w:color="auto"/>
          </w:divBdr>
        </w:div>
        <w:div w:id="1573807875">
          <w:marLeft w:val="0"/>
          <w:marRight w:val="0"/>
          <w:marTop w:val="0"/>
          <w:marBottom w:val="0"/>
          <w:divBdr>
            <w:top w:val="none" w:sz="0" w:space="0" w:color="auto"/>
            <w:left w:val="none" w:sz="0" w:space="0" w:color="auto"/>
            <w:bottom w:val="none" w:sz="0" w:space="0" w:color="auto"/>
            <w:right w:val="none" w:sz="0" w:space="0" w:color="auto"/>
          </w:divBdr>
        </w:div>
        <w:div w:id="60058093">
          <w:marLeft w:val="0"/>
          <w:marRight w:val="0"/>
          <w:marTop w:val="0"/>
          <w:marBottom w:val="0"/>
          <w:divBdr>
            <w:top w:val="none" w:sz="0" w:space="0" w:color="auto"/>
            <w:left w:val="none" w:sz="0" w:space="0" w:color="auto"/>
            <w:bottom w:val="none" w:sz="0" w:space="0" w:color="auto"/>
            <w:right w:val="none" w:sz="0" w:space="0" w:color="auto"/>
          </w:divBdr>
        </w:div>
        <w:div w:id="1496267523">
          <w:marLeft w:val="0"/>
          <w:marRight w:val="0"/>
          <w:marTop w:val="0"/>
          <w:marBottom w:val="0"/>
          <w:divBdr>
            <w:top w:val="none" w:sz="0" w:space="0" w:color="auto"/>
            <w:left w:val="none" w:sz="0" w:space="0" w:color="auto"/>
            <w:bottom w:val="none" w:sz="0" w:space="0" w:color="auto"/>
            <w:right w:val="none" w:sz="0" w:space="0" w:color="auto"/>
          </w:divBdr>
        </w:div>
        <w:div w:id="115367948">
          <w:marLeft w:val="0"/>
          <w:marRight w:val="0"/>
          <w:marTop w:val="0"/>
          <w:marBottom w:val="0"/>
          <w:divBdr>
            <w:top w:val="none" w:sz="0" w:space="0" w:color="auto"/>
            <w:left w:val="none" w:sz="0" w:space="0" w:color="auto"/>
            <w:bottom w:val="none" w:sz="0" w:space="0" w:color="auto"/>
            <w:right w:val="none" w:sz="0" w:space="0" w:color="auto"/>
          </w:divBdr>
        </w:div>
        <w:div w:id="1152722071">
          <w:marLeft w:val="0"/>
          <w:marRight w:val="0"/>
          <w:marTop w:val="0"/>
          <w:marBottom w:val="0"/>
          <w:divBdr>
            <w:top w:val="none" w:sz="0" w:space="0" w:color="auto"/>
            <w:left w:val="none" w:sz="0" w:space="0" w:color="auto"/>
            <w:bottom w:val="none" w:sz="0" w:space="0" w:color="auto"/>
            <w:right w:val="none" w:sz="0" w:space="0" w:color="auto"/>
          </w:divBdr>
        </w:div>
        <w:div w:id="1393194530">
          <w:marLeft w:val="0"/>
          <w:marRight w:val="0"/>
          <w:marTop w:val="0"/>
          <w:marBottom w:val="0"/>
          <w:divBdr>
            <w:top w:val="none" w:sz="0" w:space="0" w:color="auto"/>
            <w:left w:val="none" w:sz="0" w:space="0" w:color="auto"/>
            <w:bottom w:val="none" w:sz="0" w:space="0" w:color="auto"/>
            <w:right w:val="none" w:sz="0" w:space="0" w:color="auto"/>
          </w:divBdr>
        </w:div>
        <w:div w:id="455955184">
          <w:marLeft w:val="0"/>
          <w:marRight w:val="0"/>
          <w:marTop w:val="0"/>
          <w:marBottom w:val="0"/>
          <w:divBdr>
            <w:top w:val="none" w:sz="0" w:space="0" w:color="auto"/>
            <w:left w:val="none" w:sz="0" w:space="0" w:color="auto"/>
            <w:bottom w:val="none" w:sz="0" w:space="0" w:color="auto"/>
            <w:right w:val="none" w:sz="0" w:space="0" w:color="auto"/>
          </w:divBdr>
        </w:div>
        <w:div w:id="1714116394">
          <w:marLeft w:val="0"/>
          <w:marRight w:val="0"/>
          <w:marTop w:val="0"/>
          <w:marBottom w:val="0"/>
          <w:divBdr>
            <w:top w:val="none" w:sz="0" w:space="0" w:color="auto"/>
            <w:left w:val="none" w:sz="0" w:space="0" w:color="auto"/>
            <w:bottom w:val="none" w:sz="0" w:space="0" w:color="auto"/>
            <w:right w:val="none" w:sz="0" w:space="0" w:color="auto"/>
          </w:divBdr>
        </w:div>
        <w:div w:id="367023131">
          <w:marLeft w:val="0"/>
          <w:marRight w:val="0"/>
          <w:marTop w:val="0"/>
          <w:marBottom w:val="0"/>
          <w:divBdr>
            <w:top w:val="none" w:sz="0" w:space="0" w:color="auto"/>
            <w:left w:val="none" w:sz="0" w:space="0" w:color="auto"/>
            <w:bottom w:val="none" w:sz="0" w:space="0" w:color="auto"/>
            <w:right w:val="none" w:sz="0" w:space="0" w:color="auto"/>
          </w:divBdr>
        </w:div>
        <w:div w:id="604533737">
          <w:marLeft w:val="0"/>
          <w:marRight w:val="0"/>
          <w:marTop w:val="0"/>
          <w:marBottom w:val="0"/>
          <w:divBdr>
            <w:top w:val="none" w:sz="0" w:space="0" w:color="auto"/>
            <w:left w:val="none" w:sz="0" w:space="0" w:color="auto"/>
            <w:bottom w:val="none" w:sz="0" w:space="0" w:color="auto"/>
            <w:right w:val="none" w:sz="0" w:space="0" w:color="auto"/>
          </w:divBdr>
        </w:div>
        <w:div w:id="1589147021">
          <w:marLeft w:val="0"/>
          <w:marRight w:val="0"/>
          <w:marTop w:val="0"/>
          <w:marBottom w:val="0"/>
          <w:divBdr>
            <w:top w:val="none" w:sz="0" w:space="0" w:color="auto"/>
            <w:left w:val="none" w:sz="0" w:space="0" w:color="auto"/>
            <w:bottom w:val="none" w:sz="0" w:space="0" w:color="auto"/>
            <w:right w:val="none" w:sz="0" w:space="0" w:color="auto"/>
          </w:divBdr>
        </w:div>
        <w:div w:id="1498502079">
          <w:marLeft w:val="0"/>
          <w:marRight w:val="0"/>
          <w:marTop w:val="0"/>
          <w:marBottom w:val="0"/>
          <w:divBdr>
            <w:top w:val="none" w:sz="0" w:space="0" w:color="auto"/>
            <w:left w:val="none" w:sz="0" w:space="0" w:color="auto"/>
            <w:bottom w:val="none" w:sz="0" w:space="0" w:color="auto"/>
            <w:right w:val="none" w:sz="0" w:space="0" w:color="auto"/>
          </w:divBdr>
        </w:div>
        <w:div w:id="1587417718">
          <w:marLeft w:val="0"/>
          <w:marRight w:val="0"/>
          <w:marTop w:val="0"/>
          <w:marBottom w:val="0"/>
          <w:divBdr>
            <w:top w:val="none" w:sz="0" w:space="0" w:color="auto"/>
            <w:left w:val="none" w:sz="0" w:space="0" w:color="auto"/>
            <w:bottom w:val="none" w:sz="0" w:space="0" w:color="auto"/>
            <w:right w:val="none" w:sz="0" w:space="0" w:color="auto"/>
          </w:divBdr>
        </w:div>
        <w:div w:id="1270352602">
          <w:marLeft w:val="0"/>
          <w:marRight w:val="0"/>
          <w:marTop w:val="0"/>
          <w:marBottom w:val="0"/>
          <w:divBdr>
            <w:top w:val="none" w:sz="0" w:space="0" w:color="auto"/>
            <w:left w:val="none" w:sz="0" w:space="0" w:color="auto"/>
            <w:bottom w:val="none" w:sz="0" w:space="0" w:color="auto"/>
            <w:right w:val="none" w:sz="0" w:space="0" w:color="auto"/>
          </w:divBdr>
        </w:div>
        <w:div w:id="1429888867">
          <w:marLeft w:val="0"/>
          <w:marRight w:val="0"/>
          <w:marTop w:val="0"/>
          <w:marBottom w:val="0"/>
          <w:divBdr>
            <w:top w:val="none" w:sz="0" w:space="0" w:color="auto"/>
            <w:left w:val="none" w:sz="0" w:space="0" w:color="auto"/>
            <w:bottom w:val="none" w:sz="0" w:space="0" w:color="auto"/>
            <w:right w:val="none" w:sz="0" w:space="0" w:color="auto"/>
          </w:divBdr>
        </w:div>
        <w:div w:id="22631511">
          <w:marLeft w:val="0"/>
          <w:marRight w:val="0"/>
          <w:marTop w:val="0"/>
          <w:marBottom w:val="0"/>
          <w:divBdr>
            <w:top w:val="none" w:sz="0" w:space="0" w:color="auto"/>
            <w:left w:val="none" w:sz="0" w:space="0" w:color="auto"/>
            <w:bottom w:val="none" w:sz="0" w:space="0" w:color="auto"/>
            <w:right w:val="none" w:sz="0" w:space="0" w:color="auto"/>
          </w:divBdr>
        </w:div>
      </w:divsChild>
    </w:div>
    <w:div w:id="1661035305">
      <w:bodyDiv w:val="1"/>
      <w:marLeft w:val="0"/>
      <w:marRight w:val="0"/>
      <w:marTop w:val="0"/>
      <w:marBottom w:val="0"/>
      <w:divBdr>
        <w:top w:val="none" w:sz="0" w:space="0" w:color="auto"/>
        <w:left w:val="none" w:sz="0" w:space="0" w:color="auto"/>
        <w:bottom w:val="none" w:sz="0" w:space="0" w:color="auto"/>
        <w:right w:val="none" w:sz="0" w:space="0" w:color="auto"/>
      </w:divBdr>
      <w:divsChild>
        <w:div w:id="19741469">
          <w:marLeft w:val="0"/>
          <w:marRight w:val="0"/>
          <w:marTop w:val="0"/>
          <w:marBottom w:val="0"/>
          <w:divBdr>
            <w:top w:val="none" w:sz="0" w:space="0" w:color="auto"/>
            <w:left w:val="none" w:sz="0" w:space="0" w:color="auto"/>
            <w:bottom w:val="none" w:sz="0" w:space="0" w:color="auto"/>
            <w:right w:val="none" w:sz="0" w:space="0" w:color="auto"/>
          </w:divBdr>
        </w:div>
        <w:div w:id="1436171495">
          <w:marLeft w:val="0"/>
          <w:marRight w:val="0"/>
          <w:marTop w:val="0"/>
          <w:marBottom w:val="0"/>
          <w:divBdr>
            <w:top w:val="none" w:sz="0" w:space="0" w:color="auto"/>
            <w:left w:val="none" w:sz="0" w:space="0" w:color="auto"/>
            <w:bottom w:val="none" w:sz="0" w:space="0" w:color="auto"/>
            <w:right w:val="none" w:sz="0" w:space="0" w:color="auto"/>
          </w:divBdr>
        </w:div>
        <w:div w:id="2051034688">
          <w:marLeft w:val="0"/>
          <w:marRight w:val="0"/>
          <w:marTop w:val="0"/>
          <w:marBottom w:val="0"/>
          <w:divBdr>
            <w:top w:val="none" w:sz="0" w:space="0" w:color="auto"/>
            <w:left w:val="none" w:sz="0" w:space="0" w:color="auto"/>
            <w:bottom w:val="none" w:sz="0" w:space="0" w:color="auto"/>
            <w:right w:val="none" w:sz="0" w:space="0" w:color="auto"/>
          </w:divBdr>
        </w:div>
        <w:div w:id="407579446">
          <w:marLeft w:val="0"/>
          <w:marRight w:val="0"/>
          <w:marTop w:val="0"/>
          <w:marBottom w:val="0"/>
          <w:divBdr>
            <w:top w:val="none" w:sz="0" w:space="0" w:color="auto"/>
            <w:left w:val="none" w:sz="0" w:space="0" w:color="auto"/>
            <w:bottom w:val="none" w:sz="0" w:space="0" w:color="auto"/>
            <w:right w:val="none" w:sz="0" w:space="0" w:color="auto"/>
          </w:divBdr>
        </w:div>
        <w:div w:id="1162355649">
          <w:marLeft w:val="0"/>
          <w:marRight w:val="0"/>
          <w:marTop w:val="0"/>
          <w:marBottom w:val="0"/>
          <w:divBdr>
            <w:top w:val="none" w:sz="0" w:space="0" w:color="auto"/>
            <w:left w:val="none" w:sz="0" w:space="0" w:color="auto"/>
            <w:bottom w:val="none" w:sz="0" w:space="0" w:color="auto"/>
            <w:right w:val="none" w:sz="0" w:space="0" w:color="auto"/>
          </w:divBdr>
        </w:div>
        <w:div w:id="1007437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0E6A3-CC76-4A45-BAC1-9DAB7575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14</Pages>
  <Words>955</Words>
  <Characters>5449</Characters>
  <Application>Microsoft Office Word</Application>
  <DocSecurity>0</DocSecurity>
  <Lines>45</Lines>
  <Paragraphs>12</Paragraphs>
  <ScaleCrop>false</ScaleCrop>
  <Company>微软中国</Company>
  <LinksUpToDate>false</LinksUpToDate>
  <CharactersWithSpaces>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AutoBVT</cp:lastModifiedBy>
  <cp:revision>9</cp:revision>
  <cp:lastPrinted>2019-06-10T07:24:00Z</cp:lastPrinted>
  <dcterms:created xsi:type="dcterms:W3CDTF">2019-06-10T03:30:00Z</dcterms:created>
  <dcterms:modified xsi:type="dcterms:W3CDTF">2019-06-17T08:15:00Z</dcterms:modified>
</cp:coreProperties>
</file>