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69" w:rsidRDefault="00184D69" w:rsidP="00F85BAD">
      <w:pPr>
        <w:pStyle w:val="a5"/>
        <w:spacing w:before="0" w:beforeAutospacing="0" w:after="0" w:afterAutospacing="0" w:line="360" w:lineRule="auto"/>
        <w:contextualSpacing/>
        <w:rPr>
          <w:rFonts w:ascii="黑体" w:eastAsia="黑体" w:hAnsiTheme="minorEastAsia"/>
          <w:sz w:val="24"/>
        </w:rPr>
      </w:pPr>
    </w:p>
    <w:p w:rsidR="00330912" w:rsidRPr="00D11F57" w:rsidRDefault="002B4261" w:rsidP="00F85BAD">
      <w:pPr>
        <w:pStyle w:val="a5"/>
        <w:spacing w:before="0" w:beforeAutospacing="0" w:after="0" w:afterAutospacing="0" w:line="360" w:lineRule="auto"/>
        <w:contextualSpacing/>
        <w:rPr>
          <w:rFonts w:ascii="黑体" w:eastAsia="黑体" w:hAnsiTheme="minorEastAsia"/>
          <w:sz w:val="24"/>
        </w:rPr>
      </w:pPr>
      <w:r w:rsidRPr="00D11F57">
        <w:rPr>
          <w:rFonts w:ascii="黑体" w:eastAsia="黑体" w:hAnsiTheme="minorEastAsia" w:hint="eastAsia"/>
          <w:sz w:val="24"/>
        </w:rPr>
        <w:t>股票代码：</w:t>
      </w:r>
      <w:r w:rsidRPr="00D11F57">
        <w:rPr>
          <w:rFonts w:ascii="黑体" w:eastAsia="黑体" w:hAnsiTheme="minorEastAsia"/>
          <w:sz w:val="24"/>
        </w:rPr>
        <w:t xml:space="preserve">600362        </w:t>
      </w:r>
      <w:r w:rsidR="00E75998" w:rsidRPr="00D11F57">
        <w:rPr>
          <w:rFonts w:ascii="黑体" w:eastAsia="黑体" w:hAnsiTheme="minorEastAsia" w:hint="eastAsia"/>
          <w:sz w:val="24"/>
        </w:rPr>
        <w:t xml:space="preserve">  </w:t>
      </w:r>
      <w:r w:rsidRPr="00D11F57">
        <w:rPr>
          <w:rFonts w:ascii="黑体" w:eastAsia="黑体" w:hAnsiTheme="minorEastAsia" w:hint="eastAsia"/>
          <w:sz w:val="24"/>
        </w:rPr>
        <w:t>股票简称：江西铜业</w:t>
      </w:r>
      <w:r w:rsidRPr="00D11F57">
        <w:rPr>
          <w:rFonts w:ascii="黑体" w:eastAsia="黑体" w:hAnsiTheme="minorEastAsia"/>
          <w:sz w:val="24"/>
        </w:rPr>
        <w:t xml:space="preserve">       </w:t>
      </w:r>
      <w:r w:rsidRPr="00D11F57">
        <w:rPr>
          <w:rFonts w:ascii="黑体" w:eastAsia="黑体" w:hAnsiTheme="minorEastAsia" w:hint="eastAsia"/>
          <w:sz w:val="24"/>
        </w:rPr>
        <w:t>编号：临</w:t>
      </w:r>
      <w:r w:rsidRPr="00D11F57">
        <w:rPr>
          <w:rFonts w:ascii="黑体" w:eastAsia="黑体" w:hAnsiTheme="minorEastAsia"/>
          <w:sz w:val="24"/>
        </w:rPr>
        <w:t>2018-</w:t>
      </w:r>
      <w:r w:rsidR="00E87802" w:rsidRPr="00D11F57">
        <w:rPr>
          <w:rFonts w:ascii="黑体" w:eastAsia="黑体" w:hAnsiTheme="minorEastAsia"/>
          <w:sz w:val="24"/>
        </w:rPr>
        <w:t>0</w:t>
      </w:r>
      <w:r w:rsidR="00E87802" w:rsidRPr="00D11F57">
        <w:rPr>
          <w:rFonts w:ascii="黑体" w:eastAsia="黑体" w:hAnsiTheme="minorEastAsia" w:hint="eastAsia"/>
          <w:sz w:val="24"/>
        </w:rPr>
        <w:t>3</w:t>
      </w:r>
      <w:r w:rsidR="00056A96">
        <w:rPr>
          <w:rFonts w:ascii="黑体" w:eastAsia="黑体" w:hAnsiTheme="minorEastAsia" w:hint="eastAsia"/>
          <w:sz w:val="24"/>
        </w:rPr>
        <w:t>9</w:t>
      </w:r>
    </w:p>
    <w:p w:rsidR="00665DAE" w:rsidRPr="00D11F57" w:rsidRDefault="002B4261" w:rsidP="00F85BAD">
      <w:pPr>
        <w:pStyle w:val="a5"/>
        <w:spacing w:before="0" w:beforeAutospacing="0" w:after="0" w:afterAutospacing="0" w:line="360" w:lineRule="auto"/>
        <w:contextualSpacing/>
        <w:rPr>
          <w:rFonts w:ascii="黑体" w:eastAsia="黑体" w:hAnsiTheme="minorEastAsia"/>
          <w:sz w:val="24"/>
        </w:rPr>
      </w:pPr>
      <w:r w:rsidRPr="00D11F57">
        <w:rPr>
          <w:rFonts w:ascii="黑体" w:eastAsia="黑体" w:hAnsiTheme="minorEastAsia" w:hint="eastAsia"/>
          <w:sz w:val="24"/>
        </w:rPr>
        <w:t>债券代码：</w:t>
      </w:r>
      <w:r w:rsidRPr="00D11F57">
        <w:rPr>
          <w:rFonts w:ascii="黑体" w:eastAsia="黑体" w:hAnsiTheme="minorEastAsia"/>
          <w:sz w:val="24"/>
        </w:rPr>
        <w:t xml:space="preserve">143304          </w:t>
      </w:r>
      <w:r w:rsidRPr="00D11F57">
        <w:rPr>
          <w:rFonts w:ascii="黑体" w:eastAsia="黑体" w:hAnsiTheme="minorEastAsia" w:hint="eastAsia"/>
          <w:sz w:val="24"/>
        </w:rPr>
        <w:t>债券简称：</w:t>
      </w:r>
      <w:r w:rsidRPr="00D11F57">
        <w:rPr>
          <w:rFonts w:ascii="黑体" w:eastAsia="黑体" w:hAnsiTheme="minorEastAsia"/>
          <w:sz w:val="24"/>
        </w:rPr>
        <w:t>17</w:t>
      </w:r>
      <w:r w:rsidRPr="00D11F57">
        <w:rPr>
          <w:rFonts w:ascii="黑体" w:eastAsia="黑体" w:hAnsiTheme="minorEastAsia" w:hint="eastAsia"/>
          <w:sz w:val="24"/>
        </w:rPr>
        <w:t>江铜</w:t>
      </w:r>
      <w:r w:rsidRPr="00D11F57">
        <w:rPr>
          <w:rFonts w:ascii="黑体" w:eastAsia="黑体" w:hAnsiTheme="minorEastAsia"/>
          <w:sz w:val="24"/>
        </w:rPr>
        <w:t>01</w:t>
      </w:r>
    </w:p>
    <w:p w:rsidR="00330912" w:rsidRPr="00D11F57" w:rsidRDefault="00330912" w:rsidP="00F85BAD">
      <w:pPr>
        <w:pStyle w:val="a5"/>
        <w:spacing w:before="0" w:beforeAutospacing="0" w:after="0" w:afterAutospacing="0" w:line="360" w:lineRule="auto"/>
        <w:contextualSpacing/>
        <w:jc w:val="center"/>
        <w:rPr>
          <w:rFonts w:ascii="黑体" w:eastAsiaTheme="minorEastAsia"/>
          <w:b/>
          <w:bCs/>
          <w:color w:val="FF0000"/>
          <w:sz w:val="36"/>
          <w:szCs w:val="36"/>
        </w:rPr>
      </w:pPr>
      <w:r w:rsidRPr="00D11F57">
        <w:rPr>
          <w:rFonts w:ascii="黑体" w:eastAsiaTheme="minorEastAsia" w:hint="eastAsia"/>
          <w:b/>
          <w:bCs/>
          <w:color w:val="FF0000"/>
          <w:sz w:val="36"/>
          <w:szCs w:val="36"/>
        </w:rPr>
        <w:t>江西铜业股份有限公司</w:t>
      </w:r>
    </w:p>
    <w:p w:rsidR="00330912" w:rsidRPr="00D11F57" w:rsidRDefault="00C81D4A" w:rsidP="00F85BAD">
      <w:pPr>
        <w:pStyle w:val="a5"/>
        <w:spacing w:before="0" w:beforeAutospacing="0" w:after="0" w:afterAutospacing="0" w:line="360" w:lineRule="auto"/>
        <w:contextualSpacing/>
        <w:jc w:val="center"/>
        <w:rPr>
          <w:rFonts w:ascii="黑体" w:eastAsiaTheme="minorEastAsia"/>
          <w:b/>
          <w:bCs/>
          <w:color w:val="FF0000"/>
          <w:sz w:val="36"/>
          <w:szCs w:val="36"/>
        </w:rPr>
      </w:pPr>
      <w:r w:rsidRPr="00D11F57">
        <w:rPr>
          <w:rFonts w:ascii="黑体" w:eastAsiaTheme="minorEastAsia" w:hint="eastAsia"/>
          <w:b/>
          <w:bCs/>
          <w:color w:val="FF0000"/>
          <w:sz w:val="36"/>
          <w:szCs w:val="36"/>
        </w:rPr>
        <w:t>关于</w:t>
      </w:r>
      <w:r w:rsidR="00056A96" w:rsidRPr="00056A96">
        <w:rPr>
          <w:rFonts w:ascii="黑体" w:eastAsiaTheme="minorEastAsia"/>
          <w:b/>
          <w:bCs/>
          <w:color w:val="FF0000"/>
          <w:sz w:val="36"/>
          <w:szCs w:val="36"/>
        </w:rPr>
        <w:t>修订《</w:t>
      </w:r>
      <w:r w:rsidR="00056A96" w:rsidRPr="00056A96">
        <w:rPr>
          <w:rFonts w:ascii="黑体" w:eastAsiaTheme="minorEastAsia" w:hint="eastAsia"/>
          <w:b/>
          <w:bCs/>
          <w:color w:val="FF0000"/>
          <w:sz w:val="36"/>
          <w:szCs w:val="36"/>
        </w:rPr>
        <w:t>江西</w:t>
      </w:r>
      <w:r w:rsidR="00056A96" w:rsidRPr="00056A96">
        <w:rPr>
          <w:rFonts w:ascii="黑体" w:eastAsiaTheme="minorEastAsia"/>
          <w:b/>
          <w:bCs/>
          <w:color w:val="FF0000"/>
          <w:sz w:val="36"/>
          <w:szCs w:val="36"/>
        </w:rPr>
        <w:t>铜业股份有限公司章程》的公告</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tblGrid>
      <w:tr w:rsidR="00A82958" w:rsidRPr="00D11F57" w:rsidTr="00CC1DDB">
        <w:trPr>
          <w:trHeight w:val="300"/>
        </w:trPr>
        <w:tc>
          <w:tcPr>
            <w:tcW w:w="8100" w:type="dxa"/>
          </w:tcPr>
          <w:p w:rsidR="00A82958" w:rsidRPr="00D11F57" w:rsidRDefault="00A82958" w:rsidP="00F85BAD">
            <w:pPr>
              <w:spacing w:before="50" w:after="50" w:line="420" w:lineRule="auto"/>
              <w:ind w:firstLineChars="200" w:firstLine="480"/>
              <w:contextualSpacing/>
              <w:rPr>
                <w:rFonts w:ascii="宋体" w:hAnsi="宋体"/>
                <w:sz w:val="24"/>
              </w:rPr>
            </w:pPr>
            <w:r w:rsidRPr="00D11F57">
              <w:rPr>
                <w:rFonts w:ascii="KaiTi_GB2312" w:eastAsia="KaiTi_GB2312" w:hAnsi="宋体" w:hint="eastAsia"/>
                <w:sz w:val="24"/>
              </w:rPr>
              <w:t>本公司及董事会全体成员保证公告内容的真实、准确和完整，对公告的虚假记载、误导性陈述或者重大遗漏负连带责任。</w:t>
            </w:r>
          </w:p>
        </w:tc>
      </w:tr>
    </w:tbl>
    <w:p w:rsidR="00612E23" w:rsidRPr="00D11F57" w:rsidRDefault="00612E23" w:rsidP="00F85BAD">
      <w:pPr>
        <w:contextualSpacing/>
        <w:jc w:val="center"/>
        <w:rPr>
          <w:rFonts w:ascii="宋体" w:hAnsi="宋体"/>
          <w:sz w:val="24"/>
        </w:rPr>
      </w:pPr>
    </w:p>
    <w:p w:rsidR="00056A96" w:rsidRPr="00E3497C" w:rsidRDefault="00056A96" w:rsidP="007B5D1F">
      <w:pPr>
        <w:spacing w:beforeLines="50" w:line="360" w:lineRule="auto"/>
        <w:ind w:firstLineChars="200" w:firstLine="480"/>
        <w:contextualSpacing/>
        <w:rPr>
          <w:sz w:val="24"/>
        </w:rPr>
      </w:pPr>
      <w:r w:rsidRPr="00E3497C">
        <w:rPr>
          <w:sz w:val="24"/>
        </w:rPr>
        <w:t>根据</w:t>
      </w:r>
      <w:r w:rsidR="00832254" w:rsidRPr="00E3497C">
        <w:rPr>
          <w:rFonts w:hint="eastAsia"/>
          <w:sz w:val="24"/>
        </w:rPr>
        <w:t>2018</w:t>
      </w:r>
      <w:r w:rsidR="00832254" w:rsidRPr="00E3497C">
        <w:rPr>
          <w:rFonts w:hint="eastAsia"/>
          <w:sz w:val="24"/>
        </w:rPr>
        <w:t>年</w:t>
      </w:r>
      <w:r w:rsidR="00832254" w:rsidRPr="00E3497C">
        <w:rPr>
          <w:rFonts w:hint="eastAsia"/>
          <w:sz w:val="24"/>
        </w:rPr>
        <w:t>10</w:t>
      </w:r>
      <w:r w:rsidR="00832254" w:rsidRPr="00E3497C">
        <w:rPr>
          <w:rFonts w:hint="eastAsia"/>
          <w:sz w:val="24"/>
        </w:rPr>
        <w:t>月</w:t>
      </w:r>
      <w:r w:rsidR="00832254" w:rsidRPr="00E3497C">
        <w:rPr>
          <w:rFonts w:hint="eastAsia"/>
          <w:sz w:val="24"/>
        </w:rPr>
        <w:t>26</w:t>
      </w:r>
      <w:r w:rsidR="00832254" w:rsidRPr="00E3497C">
        <w:rPr>
          <w:rFonts w:hint="eastAsia"/>
          <w:sz w:val="24"/>
        </w:rPr>
        <w:t>日第十三届全国人民代表大会常务委员会第六次会议通过的《全国人民代表大会常务委员会关于修改</w:t>
      </w:r>
      <w:r w:rsidR="00832254" w:rsidRPr="00E3497C">
        <w:rPr>
          <w:rFonts w:hint="eastAsia"/>
          <w:sz w:val="24"/>
        </w:rPr>
        <w:t>&lt;</w:t>
      </w:r>
      <w:r w:rsidR="00832254" w:rsidRPr="00E3497C">
        <w:rPr>
          <w:rFonts w:hint="eastAsia"/>
          <w:sz w:val="24"/>
        </w:rPr>
        <w:t>中华人民共和国公司法</w:t>
      </w:r>
      <w:r w:rsidR="00832254" w:rsidRPr="00E3497C">
        <w:rPr>
          <w:rFonts w:hint="eastAsia"/>
          <w:sz w:val="24"/>
        </w:rPr>
        <w:t>&gt;</w:t>
      </w:r>
      <w:r w:rsidR="00832254" w:rsidRPr="00E3497C">
        <w:rPr>
          <w:rFonts w:hint="eastAsia"/>
          <w:sz w:val="24"/>
        </w:rPr>
        <w:t>的决定》</w:t>
      </w:r>
      <w:r w:rsidRPr="00E3497C">
        <w:rPr>
          <w:sz w:val="24"/>
        </w:rPr>
        <w:t>、</w:t>
      </w:r>
      <w:r w:rsidR="002206DB" w:rsidRPr="00E3497C">
        <w:rPr>
          <w:rFonts w:hint="eastAsia"/>
          <w:sz w:val="24"/>
        </w:rPr>
        <w:t>2018</w:t>
      </w:r>
      <w:r w:rsidR="002206DB" w:rsidRPr="00E3497C">
        <w:rPr>
          <w:rFonts w:hint="eastAsia"/>
          <w:sz w:val="24"/>
        </w:rPr>
        <w:t>年</w:t>
      </w:r>
      <w:r w:rsidR="002206DB" w:rsidRPr="00E3497C">
        <w:rPr>
          <w:rFonts w:hint="eastAsia"/>
          <w:sz w:val="24"/>
        </w:rPr>
        <w:t>11</w:t>
      </w:r>
      <w:r w:rsidR="002206DB" w:rsidRPr="00E3497C">
        <w:rPr>
          <w:rFonts w:hint="eastAsia"/>
          <w:sz w:val="24"/>
        </w:rPr>
        <w:t>月</w:t>
      </w:r>
      <w:r w:rsidR="002206DB" w:rsidRPr="00E3497C">
        <w:rPr>
          <w:rFonts w:hint="eastAsia"/>
          <w:sz w:val="24"/>
        </w:rPr>
        <w:t>9</w:t>
      </w:r>
      <w:r w:rsidR="002206DB" w:rsidRPr="00E3497C">
        <w:rPr>
          <w:rFonts w:hint="eastAsia"/>
          <w:sz w:val="24"/>
        </w:rPr>
        <w:t>日中国证券监督管理委员会、中华人民共和国财政部、国务院国有资产监督管理委员会联合发布的《关于支持上市公司回购股份的意见》</w:t>
      </w:r>
      <w:r w:rsidRPr="00E3497C">
        <w:rPr>
          <w:sz w:val="24"/>
        </w:rPr>
        <w:t>，结合本公司的实际情况</w:t>
      </w:r>
      <w:r w:rsidRPr="00E3497C">
        <w:rPr>
          <w:rFonts w:hint="eastAsia"/>
          <w:sz w:val="24"/>
        </w:rPr>
        <w:t>，江西铜业股份有限公司（</w:t>
      </w:r>
      <w:r w:rsidRPr="00E3497C">
        <w:rPr>
          <w:sz w:val="24"/>
        </w:rPr>
        <w:t>以下简称</w:t>
      </w:r>
      <w:r w:rsidR="00D651DC">
        <w:rPr>
          <w:rFonts w:hint="eastAsia"/>
          <w:sz w:val="24"/>
        </w:rPr>
        <w:t>“</w:t>
      </w:r>
      <w:r w:rsidR="00D651DC" w:rsidRPr="00E3497C">
        <w:rPr>
          <w:sz w:val="24"/>
        </w:rPr>
        <w:t>公司</w:t>
      </w:r>
      <w:r w:rsidR="00D651DC">
        <w:rPr>
          <w:rFonts w:hint="eastAsia"/>
          <w:sz w:val="24"/>
        </w:rPr>
        <w:t>”</w:t>
      </w:r>
      <w:r w:rsidRPr="00E3497C">
        <w:rPr>
          <w:rFonts w:hint="eastAsia"/>
          <w:sz w:val="24"/>
        </w:rPr>
        <w:t>）于</w:t>
      </w:r>
      <w:r w:rsidRPr="00E3497C">
        <w:rPr>
          <w:rFonts w:hint="eastAsia"/>
          <w:sz w:val="24"/>
        </w:rPr>
        <w:t>201</w:t>
      </w:r>
      <w:r w:rsidR="002206DB" w:rsidRPr="00E3497C">
        <w:rPr>
          <w:rFonts w:hint="eastAsia"/>
          <w:sz w:val="24"/>
        </w:rPr>
        <w:t>8</w:t>
      </w:r>
      <w:r w:rsidRPr="00E3497C">
        <w:rPr>
          <w:rFonts w:hint="eastAsia"/>
          <w:sz w:val="24"/>
        </w:rPr>
        <w:t>年</w:t>
      </w:r>
      <w:r w:rsidR="002206DB" w:rsidRPr="00E3497C">
        <w:rPr>
          <w:rFonts w:hint="eastAsia"/>
          <w:sz w:val="24"/>
        </w:rPr>
        <w:t>11</w:t>
      </w:r>
      <w:r w:rsidRPr="00E3497C">
        <w:rPr>
          <w:rFonts w:hint="eastAsia"/>
          <w:sz w:val="24"/>
        </w:rPr>
        <w:t>月</w:t>
      </w:r>
      <w:r w:rsidR="002206DB" w:rsidRPr="00E3497C">
        <w:rPr>
          <w:rFonts w:hint="eastAsia"/>
          <w:sz w:val="24"/>
        </w:rPr>
        <w:t>16</w:t>
      </w:r>
      <w:r w:rsidRPr="00E3497C">
        <w:rPr>
          <w:rFonts w:hint="eastAsia"/>
          <w:sz w:val="24"/>
        </w:rPr>
        <w:t>日召开第</w:t>
      </w:r>
      <w:r w:rsidR="002206DB" w:rsidRPr="00E3497C">
        <w:rPr>
          <w:rFonts w:hint="eastAsia"/>
          <w:sz w:val="24"/>
        </w:rPr>
        <w:t>八</w:t>
      </w:r>
      <w:r w:rsidRPr="00E3497C">
        <w:rPr>
          <w:rFonts w:hint="eastAsia"/>
          <w:sz w:val="24"/>
        </w:rPr>
        <w:t>届董事会第</w:t>
      </w:r>
      <w:r w:rsidR="002206DB" w:rsidRPr="00E3497C">
        <w:rPr>
          <w:rFonts w:hint="eastAsia"/>
          <w:sz w:val="24"/>
        </w:rPr>
        <w:t>五</w:t>
      </w:r>
      <w:r w:rsidRPr="00E3497C">
        <w:rPr>
          <w:rFonts w:hint="eastAsia"/>
          <w:sz w:val="24"/>
        </w:rPr>
        <w:t>次会议，审议通过了《江西铜业股份有限公司关于修订</w:t>
      </w:r>
      <w:r w:rsidRPr="00E3497C">
        <w:rPr>
          <w:sz w:val="24"/>
        </w:rPr>
        <w:t>&lt;</w:t>
      </w:r>
      <w:r w:rsidRPr="00E3497C">
        <w:rPr>
          <w:rFonts w:hint="eastAsia"/>
          <w:sz w:val="24"/>
        </w:rPr>
        <w:t>江西铜业股份有限公司章程</w:t>
      </w:r>
      <w:r w:rsidRPr="00E3497C">
        <w:rPr>
          <w:sz w:val="24"/>
        </w:rPr>
        <w:t>&gt;</w:t>
      </w:r>
      <w:r w:rsidRPr="00E3497C">
        <w:rPr>
          <w:rFonts w:hint="eastAsia"/>
          <w:sz w:val="24"/>
        </w:rPr>
        <w:t>的</w:t>
      </w:r>
      <w:r w:rsidR="002206DB" w:rsidRPr="00E3497C">
        <w:rPr>
          <w:rFonts w:hint="eastAsia"/>
          <w:sz w:val="24"/>
        </w:rPr>
        <w:t>议</w:t>
      </w:r>
      <w:r w:rsidRPr="00E3497C">
        <w:rPr>
          <w:rFonts w:hint="eastAsia"/>
          <w:sz w:val="24"/>
        </w:rPr>
        <w:t>案》。该议案尚需提交公司</w:t>
      </w:r>
      <w:r w:rsidR="002206DB" w:rsidRPr="00E3497C">
        <w:rPr>
          <w:rFonts w:hint="eastAsia"/>
          <w:sz w:val="24"/>
        </w:rPr>
        <w:t>2019</w:t>
      </w:r>
      <w:r w:rsidR="002206DB" w:rsidRPr="00E3497C">
        <w:rPr>
          <w:rFonts w:hint="eastAsia"/>
          <w:sz w:val="24"/>
        </w:rPr>
        <w:t>年第一次</w:t>
      </w:r>
      <w:r w:rsidRPr="00E3497C">
        <w:rPr>
          <w:rFonts w:hint="eastAsia"/>
          <w:sz w:val="24"/>
        </w:rPr>
        <w:t>临时股东大会审议。现将相关情况公告如下：</w:t>
      </w:r>
    </w:p>
    <w:tbl>
      <w:tblPr>
        <w:tblStyle w:val="af0"/>
        <w:tblW w:w="8318" w:type="dxa"/>
        <w:jc w:val="center"/>
        <w:tblInd w:w="1616" w:type="dxa"/>
        <w:tblLook w:val="04A0"/>
      </w:tblPr>
      <w:tblGrid>
        <w:gridCol w:w="706"/>
        <w:gridCol w:w="3705"/>
        <w:gridCol w:w="3907"/>
      </w:tblGrid>
      <w:tr w:rsidR="00056A96" w:rsidRPr="006F507D" w:rsidTr="00F50A46">
        <w:trPr>
          <w:jc w:val="center"/>
        </w:trPr>
        <w:tc>
          <w:tcPr>
            <w:tcW w:w="706" w:type="dxa"/>
            <w:vAlign w:val="center"/>
          </w:tcPr>
          <w:p w:rsidR="00056A96" w:rsidRPr="006F507D" w:rsidRDefault="00056A96" w:rsidP="00E30AAF">
            <w:pPr>
              <w:autoSpaceDE w:val="0"/>
              <w:autoSpaceDN w:val="0"/>
              <w:adjustRightInd w:val="0"/>
              <w:jc w:val="center"/>
              <w:rPr>
                <w:rFonts w:asciiTheme="minorEastAsia" w:hAnsiTheme="minorEastAsia"/>
                <w:b/>
                <w:kern w:val="0"/>
                <w:sz w:val="24"/>
              </w:rPr>
            </w:pPr>
            <w:r w:rsidRPr="006F507D">
              <w:rPr>
                <w:rFonts w:asciiTheme="minorEastAsia" w:hAnsiTheme="minorEastAsia" w:hint="eastAsia"/>
                <w:b/>
                <w:kern w:val="0"/>
                <w:sz w:val="24"/>
              </w:rPr>
              <w:t>条款</w:t>
            </w:r>
          </w:p>
        </w:tc>
        <w:tc>
          <w:tcPr>
            <w:tcW w:w="3705" w:type="dxa"/>
            <w:vAlign w:val="center"/>
          </w:tcPr>
          <w:p w:rsidR="00056A96" w:rsidRPr="006F507D" w:rsidRDefault="00056A96" w:rsidP="00E30AAF">
            <w:pPr>
              <w:autoSpaceDE w:val="0"/>
              <w:autoSpaceDN w:val="0"/>
              <w:adjustRightInd w:val="0"/>
              <w:jc w:val="center"/>
              <w:rPr>
                <w:rFonts w:asciiTheme="minorEastAsia" w:hAnsiTheme="minorEastAsia"/>
                <w:b/>
                <w:kern w:val="0"/>
                <w:sz w:val="24"/>
              </w:rPr>
            </w:pPr>
            <w:r w:rsidRPr="006F507D">
              <w:rPr>
                <w:rFonts w:asciiTheme="minorEastAsia" w:hAnsiTheme="minorEastAsia" w:hint="eastAsia"/>
                <w:b/>
                <w:kern w:val="0"/>
                <w:sz w:val="24"/>
              </w:rPr>
              <w:t>修订前</w:t>
            </w:r>
          </w:p>
        </w:tc>
        <w:tc>
          <w:tcPr>
            <w:tcW w:w="3907" w:type="dxa"/>
            <w:vAlign w:val="center"/>
          </w:tcPr>
          <w:p w:rsidR="00056A96" w:rsidRPr="006F507D" w:rsidRDefault="00056A96" w:rsidP="00E30AAF">
            <w:pPr>
              <w:autoSpaceDE w:val="0"/>
              <w:autoSpaceDN w:val="0"/>
              <w:adjustRightInd w:val="0"/>
              <w:jc w:val="center"/>
              <w:rPr>
                <w:rFonts w:asciiTheme="minorEastAsia" w:hAnsiTheme="minorEastAsia"/>
                <w:b/>
                <w:kern w:val="0"/>
                <w:sz w:val="24"/>
              </w:rPr>
            </w:pPr>
            <w:r w:rsidRPr="006F507D">
              <w:rPr>
                <w:rFonts w:asciiTheme="minorEastAsia" w:hAnsiTheme="minorEastAsia" w:hint="eastAsia"/>
                <w:b/>
                <w:kern w:val="0"/>
                <w:sz w:val="24"/>
              </w:rPr>
              <w:t>修订后</w:t>
            </w:r>
          </w:p>
        </w:tc>
      </w:tr>
      <w:tr w:rsidR="00056A96" w:rsidRPr="006F507D" w:rsidTr="00F50A46">
        <w:trPr>
          <w:jc w:val="center"/>
        </w:trPr>
        <w:tc>
          <w:tcPr>
            <w:tcW w:w="706" w:type="dxa"/>
            <w:vAlign w:val="center"/>
          </w:tcPr>
          <w:p w:rsidR="00056A96" w:rsidRPr="006F507D" w:rsidRDefault="00056A96" w:rsidP="005A4785">
            <w:pPr>
              <w:autoSpaceDE w:val="0"/>
              <w:autoSpaceDN w:val="0"/>
              <w:adjustRightInd w:val="0"/>
              <w:jc w:val="center"/>
              <w:rPr>
                <w:rFonts w:asciiTheme="minorEastAsia" w:hAnsiTheme="minorEastAsia"/>
                <w:kern w:val="0"/>
                <w:sz w:val="24"/>
              </w:rPr>
            </w:pPr>
            <w:r w:rsidRPr="006F507D">
              <w:rPr>
                <w:rFonts w:asciiTheme="minorEastAsia" w:hAnsiTheme="minorEastAsia" w:hint="eastAsia"/>
                <w:kern w:val="0"/>
                <w:sz w:val="24"/>
              </w:rPr>
              <w:t>第</w:t>
            </w:r>
            <w:r w:rsidR="005A4785">
              <w:rPr>
                <w:rFonts w:asciiTheme="minorEastAsia" w:hAnsiTheme="minorEastAsia" w:hint="eastAsia"/>
                <w:kern w:val="0"/>
                <w:sz w:val="24"/>
              </w:rPr>
              <w:t>三十</w:t>
            </w:r>
            <w:r w:rsidRPr="006F507D">
              <w:rPr>
                <w:rFonts w:asciiTheme="minorEastAsia" w:hAnsiTheme="minorEastAsia" w:hint="eastAsia"/>
                <w:kern w:val="0"/>
                <w:sz w:val="24"/>
              </w:rPr>
              <w:t>条</w:t>
            </w:r>
          </w:p>
        </w:tc>
        <w:tc>
          <w:tcPr>
            <w:tcW w:w="3705" w:type="dxa"/>
            <w:vAlign w:val="center"/>
          </w:tcPr>
          <w:p w:rsidR="005A4785" w:rsidRPr="004500EE" w:rsidRDefault="005A4785" w:rsidP="007B5D1F">
            <w:pPr>
              <w:spacing w:beforeLines="50" w:line="360" w:lineRule="auto"/>
              <w:ind w:firstLineChars="200" w:firstLine="480"/>
              <w:contextualSpacing/>
              <w:rPr>
                <w:sz w:val="24"/>
              </w:rPr>
            </w:pPr>
            <w:r w:rsidRPr="004500EE">
              <w:rPr>
                <w:sz w:val="24"/>
              </w:rPr>
              <w:t>公司在下列情况下，可以经公司章程规定的程序通过，报国家有关主管机构批准，购回其发行在外的股份：</w:t>
            </w:r>
          </w:p>
          <w:p w:rsidR="005A4785" w:rsidRPr="004500EE" w:rsidRDefault="005A4785" w:rsidP="007B5D1F">
            <w:pPr>
              <w:spacing w:beforeLines="50" w:line="360" w:lineRule="auto"/>
              <w:ind w:firstLineChars="200" w:firstLine="480"/>
              <w:contextualSpacing/>
              <w:rPr>
                <w:sz w:val="24"/>
              </w:rPr>
            </w:pPr>
            <w:r w:rsidRPr="004500EE">
              <w:rPr>
                <w:sz w:val="24"/>
              </w:rPr>
              <w:t>（一）为减少公司资本而注销股份；</w:t>
            </w:r>
          </w:p>
          <w:p w:rsidR="005A4785" w:rsidRPr="004500EE" w:rsidRDefault="005A4785" w:rsidP="007B5D1F">
            <w:pPr>
              <w:spacing w:beforeLines="50" w:line="360" w:lineRule="auto"/>
              <w:ind w:firstLineChars="200" w:firstLine="480"/>
              <w:contextualSpacing/>
              <w:rPr>
                <w:sz w:val="24"/>
              </w:rPr>
            </w:pPr>
            <w:r w:rsidRPr="004500EE">
              <w:rPr>
                <w:sz w:val="24"/>
              </w:rPr>
              <w:t>（二）与持有本公司股票的其它公司合并；</w:t>
            </w:r>
          </w:p>
          <w:p w:rsidR="005A4785" w:rsidRPr="004500EE" w:rsidRDefault="005A4785" w:rsidP="007B5D1F">
            <w:pPr>
              <w:spacing w:beforeLines="50" w:line="360" w:lineRule="auto"/>
              <w:ind w:firstLineChars="200" w:firstLine="480"/>
              <w:contextualSpacing/>
              <w:rPr>
                <w:sz w:val="24"/>
              </w:rPr>
            </w:pPr>
            <w:r w:rsidRPr="004500EE">
              <w:rPr>
                <w:sz w:val="24"/>
              </w:rPr>
              <w:t>（</w:t>
            </w:r>
            <w:r w:rsidRPr="00D03528">
              <w:rPr>
                <w:b/>
                <w:sz w:val="24"/>
              </w:rPr>
              <w:t>三）将股份奖励给本公司职工（包括董事、监事、经理及其</w:t>
            </w:r>
            <w:proofErr w:type="gramStart"/>
            <w:r w:rsidRPr="00D03528">
              <w:rPr>
                <w:b/>
                <w:sz w:val="24"/>
              </w:rPr>
              <w:t>它高级</w:t>
            </w:r>
            <w:proofErr w:type="gramEnd"/>
            <w:r w:rsidRPr="00D03528">
              <w:rPr>
                <w:b/>
                <w:sz w:val="24"/>
              </w:rPr>
              <w:t>管理人员、核心技术、业务人员等，但不包括独立董</w:t>
            </w:r>
            <w:r w:rsidRPr="00D03528">
              <w:rPr>
                <w:b/>
                <w:sz w:val="24"/>
              </w:rPr>
              <w:lastRenderedPageBreak/>
              <w:t>事）；</w:t>
            </w:r>
          </w:p>
          <w:p w:rsidR="005A4785" w:rsidRPr="004500EE" w:rsidRDefault="005A4785" w:rsidP="007B5D1F">
            <w:pPr>
              <w:spacing w:beforeLines="50" w:line="360" w:lineRule="auto"/>
              <w:ind w:firstLineChars="200" w:firstLine="480"/>
              <w:contextualSpacing/>
              <w:rPr>
                <w:sz w:val="24"/>
              </w:rPr>
            </w:pPr>
            <w:r w:rsidRPr="004500EE">
              <w:rPr>
                <w:sz w:val="24"/>
              </w:rPr>
              <w:t>（四）股东因对股东大会</w:t>
            </w:r>
            <w:proofErr w:type="gramStart"/>
            <w:r w:rsidRPr="004500EE">
              <w:rPr>
                <w:sz w:val="24"/>
              </w:rPr>
              <w:t>作出</w:t>
            </w:r>
            <w:proofErr w:type="gramEnd"/>
            <w:r w:rsidRPr="004500EE">
              <w:rPr>
                <w:sz w:val="24"/>
              </w:rPr>
              <w:t>的公司合并、分立决议持异议，要求公司收购其股份的；</w:t>
            </w:r>
          </w:p>
          <w:p w:rsidR="005A4785" w:rsidRPr="00D03528" w:rsidRDefault="005A4785" w:rsidP="007B5D1F">
            <w:pPr>
              <w:spacing w:beforeLines="50" w:line="360" w:lineRule="auto"/>
              <w:ind w:firstLineChars="200" w:firstLine="482"/>
              <w:contextualSpacing/>
              <w:rPr>
                <w:b/>
                <w:sz w:val="24"/>
              </w:rPr>
            </w:pPr>
            <w:r w:rsidRPr="00D03528">
              <w:rPr>
                <w:b/>
                <w:sz w:val="24"/>
              </w:rPr>
              <w:t>（五）法律、行政法规许可的其它情况。</w:t>
            </w:r>
          </w:p>
          <w:p w:rsidR="00056A96" w:rsidRPr="00F50A46" w:rsidRDefault="005A4785" w:rsidP="003B19EB">
            <w:pPr>
              <w:spacing w:beforeLines="50" w:line="360" w:lineRule="auto"/>
              <w:ind w:firstLineChars="200" w:firstLine="480"/>
              <w:contextualSpacing/>
              <w:rPr>
                <w:sz w:val="24"/>
              </w:rPr>
            </w:pPr>
            <w:r w:rsidRPr="004500EE">
              <w:rPr>
                <w:sz w:val="24"/>
              </w:rPr>
              <w:t>公司购回其发行在外的股份时应当按法律、行政法规、公司股票上市地证券交易所规则以及公司章程第三十</w:t>
            </w:r>
            <w:r w:rsidR="003B19EB">
              <w:rPr>
                <w:rFonts w:hint="eastAsia"/>
                <w:sz w:val="24"/>
              </w:rPr>
              <w:t>一</w:t>
            </w:r>
            <w:r w:rsidRPr="004500EE">
              <w:rPr>
                <w:sz w:val="24"/>
              </w:rPr>
              <w:t>条至第三十</w:t>
            </w:r>
            <w:r w:rsidR="003B19EB">
              <w:rPr>
                <w:rFonts w:hint="eastAsia"/>
                <w:sz w:val="24"/>
              </w:rPr>
              <w:t>四</w:t>
            </w:r>
            <w:r w:rsidRPr="004500EE">
              <w:rPr>
                <w:sz w:val="24"/>
              </w:rPr>
              <w:t>条的规定办理。</w:t>
            </w:r>
          </w:p>
        </w:tc>
        <w:tc>
          <w:tcPr>
            <w:tcW w:w="3907" w:type="dxa"/>
            <w:vAlign w:val="center"/>
          </w:tcPr>
          <w:p w:rsidR="005A4785" w:rsidRPr="004500EE" w:rsidRDefault="005A4785" w:rsidP="007B5D1F">
            <w:pPr>
              <w:spacing w:beforeLines="50" w:line="360" w:lineRule="auto"/>
              <w:ind w:firstLineChars="100" w:firstLine="240"/>
              <w:contextualSpacing/>
              <w:rPr>
                <w:sz w:val="24"/>
              </w:rPr>
            </w:pPr>
            <w:r w:rsidRPr="004500EE">
              <w:rPr>
                <w:sz w:val="24"/>
              </w:rPr>
              <w:lastRenderedPageBreak/>
              <w:t>公司在下列情况下，可以经公司章程规定的程序通过，报国家有关主管机构批准，购回其发行在外的股份：</w:t>
            </w:r>
          </w:p>
          <w:p w:rsidR="005A4785" w:rsidRPr="004500EE" w:rsidRDefault="005A4785" w:rsidP="007B5D1F">
            <w:pPr>
              <w:spacing w:beforeLines="50" w:line="360" w:lineRule="auto"/>
              <w:ind w:firstLineChars="200" w:firstLine="480"/>
              <w:contextualSpacing/>
              <w:rPr>
                <w:sz w:val="24"/>
              </w:rPr>
            </w:pPr>
            <w:r w:rsidRPr="004500EE">
              <w:rPr>
                <w:sz w:val="24"/>
              </w:rPr>
              <w:t>（一）为减少公司资本而注销股份；</w:t>
            </w:r>
          </w:p>
          <w:p w:rsidR="005A4785" w:rsidRPr="004500EE" w:rsidRDefault="005A4785" w:rsidP="007B5D1F">
            <w:pPr>
              <w:spacing w:beforeLines="50" w:line="360" w:lineRule="auto"/>
              <w:ind w:firstLineChars="200" w:firstLine="480"/>
              <w:contextualSpacing/>
              <w:rPr>
                <w:sz w:val="24"/>
              </w:rPr>
            </w:pPr>
            <w:r w:rsidRPr="004500EE">
              <w:rPr>
                <w:sz w:val="24"/>
              </w:rPr>
              <w:t>（二）与持有本公司股票的其它公司合并；</w:t>
            </w:r>
          </w:p>
          <w:p w:rsidR="005A4785" w:rsidRPr="00D03528" w:rsidRDefault="005A4785" w:rsidP="007B5D1F">
            <w:pPr>
              <w:spacing w:beforeLines="50" w:line="360" w:lineRule="auto"/>
              <w:ind w:firstLineChars="200" w:firstLine="482"/>
              <w:contextualSpacing/>
              <w:rPr>
                <w:b/>
                <w:sz w:val="24"/>
              </w:rPr>
            </w:pPr>
            <w:r w:rsidRPr="00D03528">
              <w:rPr>
                <w:b/>
                <w:sz w:val="24"/>
              </w:rPr>
              <w:t>（三）</w:t>
            </w:r>
            <w:r w:rsidR="00D03528" w:rsidRPr="00D03528">
              <w:rPr>
                <w:b/>
                <w:sz w:val="24"/>
              </w:rPr>
              <w:t>将股份用于员工持股计划或者</w:t>
            </w:r>
            <w:r w:rsidR="00D03528" w:rsidRPr="00D03528">
              <w:rPr>
                <w:rFonts w:hint="eastAsia"/>
                <w:b/>
                <w:sz w:val="24"/>
              </w:rPr>
              <w:t>股权激励</w:t>
            </w:r>
            <w:r w:rsidRPr="00D03528">
              <w:rPr>
                <w:b/>
                <w:sz w:val="24"/>
              </w:rPr>
              <w:t>；</w:t>
            </w:r>
          </w:p>
          <w:p w:rsidR="005A4785" w:rsidRDefault="005A4785" w:rsidP="007B5D1F">
            <w:pPr>
              <w:spacing w:beforeLines="50" w:line="360" w:lineRule="auto"/>
              <w:ind w:firstLineChars="200" w:firstLine="480"/>
              <w:contextualSpacing/>
              <w:rPr>
                <w:sz w:val="24"/>
              </w:rPr>
            </w:pPr>
            <w:r w:rsidRPr="004500EE">
              <w:rPr>
                <w:sz w:val="24"/>
              </w:rPr>
              <w:t>（四）股东因对股东大会</w:t>
            </w:r>
            <w:proofErr w:type="gramStart"/>
            <w:r w:rsidRPr="004500EE">
              <w:rPr>
                <w:sz w:val="24"/>
              </w:rPr>
              <w:t>作出</w:t>
            </w:r>
            <w:proofErr w:type="gramEnd"/>
            <w:r w:rsidRPr="004500EE">
              <w:rPr>
                <w:sz w:val="24"/>
              </w:rPr>
              <w:t>的公司合并、分立决议持异议，要</w:t>
            </w:r>
            <w:r w:rsidRPr="004500EE">
              <w:rPr>
                <w:sz w:val="24"/>
              </w:rPr>
              <w:lastRenderedPageBreak/>
              <w:t>求公司收购其股份的；</w:t>
            </w:r>
          </w:p>
          <w:p w:rsidR="005A4785" w:rsidRPr="00D03528" w:rsidRDefault="005A4785" w:rsidP="007B5D1F">
            <w:pPr>
              <w:spacing w:beforeLines="50" w:line="360" w:lineRule="auto"/>
              <w:ind w:firstLineChars="200" w:firstLine="482"/>
              <w:contextualSpacing/>
              <w:rPr>
                <w:b/>
                <w:sz w:val="24"/>
              </w:rPr>
            </w:pPr>
            <w:r w:rsidRPr="00D03528">
              <w:rPr>
                <w:rFonts w:hint="eastAsia"/>
                <w:b/>
                <w:sz w:val="24"/>
              </w:rPr>
              <w:t>（五）将股份用于转换上市公司发行的可转换为股票的公司债券；</w:t>
            </w:r>
          </w:p>
          <w:p w:rsidR="005A4785" w:rsidRPr="00D03528" w:rsidRDefault="005A4785" w:rsidP="007B5D1F">
            <w:pPr>
              <w:spacing w:beforeLines="50" w:line="360" w:lineRule="auto"/>
              <w:ind w:firstLineChars="200" w:firstLine="482"/>
              <w:contextualSpacing/>
              <w:rPr>
                <w:b/>
                <w:sz w:val="24"/>
              </w:rPr>
            </w:pPr>
            <w:r w:rsidRPr="00D03528">
              <w:rPr>
                <w:rFonts w:hint="eastAsia"/>
                <w:b/>
                <w:sz w:val="24"/>
              </w:rPr>
              <w:t>（六）上市公司为维护公司价值及股东权益所必需。</w:t>
            </w:r>
          </w:p>
          <w:p w:rsidR="00056A96" w:rsidRPr="00E3497C" w:rsidRDefault="005A4785" w:rsidP="007B5D1F">
            <w:pPr>
              <w:spacing w:beforeLines="50" w:line="360" w:lineRule="auto"/>
              <w:ind w:firstLineChars="200" w:firstLine="480"/>
              <w:contextualSpacing/>
              <w:rPr>
                <w:sz w:val="24"/>
              </w:rPr>
            </w:pPr>
            <w:r w:rsidRPr="004500EE">
              <w:rPr>
                <w:sz w:val="24"/>
              </w:rPr>
              <w:t>公司购回其发行在外的股份时应当按法律、行政法规、公司股票上市地证券交易所规则以及公司章程第三十</w:t>
            </w:r>
            <w:r>
              <w:rPr>
                <w:rFonts w:hint="eastAsia"/>
                <w:sz w:val="24"/>
              </w:rPr>
              <w:t>一</w:t>
            </w:r>
            <w:r w:rsidRPr="004500EE">
              <w:rPr>
                <w:sz w:val="24"/>
              </w:rPr>
              <w:t>条至第三十</w:t>
            </w:r>
            <w:r>
              <w:rPr>
                <w:rFonts w:hint="eastAsia"/>
                <w:sz w:val="24"/>
              </w:rPr>
              <w:t>四</w:t>
            </w:r>
            <w:r w:rsidRPr="004500EE">
              <w:rPr>
                <w:sz w:val="24"/>
              </w:rPr>
              <w:t>条的规定办理。</w:t>
            </w:r>
          </w:p>
        </w:tc>
      </w:tr>
      <w:tr w:rsidR="005A4785" w:rsidRPr="00002861" w:rsidTr="00F50A46">
        <w:trPr>
          <w:jc w:val="center"/>
        </w:trPr>
        <w:tc>
          <w:tcPr>
            <w:tcW w:w="706" w:type="dxa"/>
            <w:vAlign w:val="center"/>
          </w:tcPr>
          <w:p w:rsidR="005A4785" w:rsidRPr="006F507D" w:rsidRDefault="005A4785" w:rsidP="00E30AAF">
            <w:pPr>
              <w:autoSpaceDE w:val="0"/>
              <w:autoSpaceDN w:val="0"/>
              <w:adjustRightInd w:val="0"/>
              <w:jc w:val="left"/>
              <w:rPr>
                <w:rFonts w:asciiTheme="minorEastAsia" w:hAnsiTheme="minorEastAsia"/>
                <w:kern w:val="0"/>
                <w:sz w:val="24"/>
              </w:rPr>
            </w:pPr>
            <w:r>
              <w:rPr>
                <w:rFonts w:asciiTheme="minorEastAsia" w:hAnsiTheme="minorEastAsia" w:hint="eastAsia"/>
                <w:kern w:val="0"/>
                <w:sz w:val="24"/>
              </w:rPr>
              <w:lastRenderedPageBreak/>
              <w:t>第三十一条</w:t>
            </w:r>
          </w:p>
        </w:tc>
        <w:tc>
          <w:tcPr>
            <w:tcW w:w="3705" w:type="dxa"/>
          </w:tcPr>
          <w:p w:rsidR="005A4785" w:rsidRPr="004500EE" w:rsidRDefault="005A4785" w:rsidP="00AD1280">
            <w:pPr>
              <w:spacing w:line="312" w:lineRule="auto"/>
              <w:ind w:firstLineChars="100" w:firstLine="240"/>
              <w:rPr>
                <w:sz w:val="24"/>
              </w:rPr>
            </w:pPr>
            <w:r w:rsidRPr="004500EE">
              <w:rPr>
                <w:sz w:val="24"/>
              </w:rPr>
              <w:t>公司经国家有关主管机构批准购回股份，可以下列方式之一进行：</w:t>
            </w:r>
          </w:p>
          <w:p w:rsidR="005A4785" w:rsidRPr="004500EE" w:rsidRDefault="005A4785" w:rsidP="00E3497C">
            <w:pPr>
              <w:spacing w:line="312" w:lineRule="auto"/>
              <w:rPr>
                <w:sz w:val="24"/>
              </w:rPr>
            </w:pPr>
            <w:r w:rsidRPr="004500EE">
              <w:rPr>
                <w:sz w:val="24"/>
              </w:rPr>
              <w:t xml:space="preserve">　（一）向全体股东按照相同比例发出购回要约；</w:t>
            </w:r>
          </w:p>
          <w:p w:rsidR="005A4785" w:rsidRPr="004500EE" w:rsidRDefault="005A4785" w:rsidP="00E3497C">
            <w:pPr>
              <w:spacing w:line="312" w:lineRule="auto"/>
              <w:rPr>
                <w:sz w:val="24"/>
              </w:rPr>
            </w:pPr>
            <w:r w:rsidRPr="004500EE">
              <w:rPr>
                <w:sz w:val="24"/>
              </w:rPr>
              <w:t xml:space="preserve">　（二）在证券交易所通过公开交易方式购回；</w:t>
            </w:r>
          </w:p>
          <w:p w:rsidR="005A4785" w:rsidRPr="004500EE" w:rsidRDefault="005A4785" w:rsidP="00E3497C">
            <w:pPr>
              <w:spacing w:line="312" w:lineRule="auto"/>
              <w:rPr>
                <w:sz w:val="24"/>
              </w:rPr>
            </w:pPr>
            <w:r w:rsidRPr="004500EE">
              <w:rPr>
                <w:sz w:val="24"/>
              </w:rPr>
              <w:t xml:space="preserve">　（三）在证券交易所外以协议方式购回。</w:t>
            </w:r>
          </w:p>
          <w:p w:rsidR="005A4785" w:rsidRPr="005A4785" w:rsidRDefault="005A4785" w:rsidP="00E3497C">
            <w:pPr>
              <w:autoSpaceDE w:val="0"/>
              <w:autoSpaceDN w:val="0"/>
              <w:adjustRightInd w:val="0"/>
              <w:rPr>
                <w:rFonts w:asciiTheme="minorEastAsia" w:hAnsiTheme="minorEastAsia"/>
                <w:kern w:val="0"/>
                <w:sz w:val="24"/>
              </w:rPr>
            </w:pPr>
          </w:p>
        </w:tc>
        <w:tc>
          <w:tcPr>
            <w:tcW w:w="3907" w:type="dxa"/>
          </w:tcPr>
          <w:p w:rsidR="005A4785" w:rsidRDefault="005A4785" w:rsidP="00AD1280">
            <w:pPr>
              <w:spacing w:line="360" w:lineRule="auto"/>
              <w:ind w:firstLineChars="100" w:firstLine="240"/>
              <w:rPr>
                <w:sz w:val="24"/>
              </w:rPr>
            </w:pPr>
            <w:r w:rsidRPr="00AC4B2D">
              <w:rPr>
                <w:sz w:val="24"/>
              </w:rPr>
              <w:t>公司经国家有关主管机构批准购回股份，可以下列方式之一进行：</w:t>
            </w:r>
          </w:p>
          <w:p w:rsidR="005A4785" w:rsidRPr="004500EE" w:rsidRDefault="005A4785" w:rsidP="00AD1280">
            <w:pPr>
              <w:spacing w:line="360" w:lineRule="auto"/>
              <w:ind w:firstLineChars="50" w:firstLine="120"/>
              <w:rPr>
                <w:sz w:val="24"/>
              </w:rPr>
            </w:pPr>
            <w:r w:rsidRPr="004500EE">
              <w:rPr>
                <w:sz w:val="24"/>
              </w:rPr>
              <w:t>（一）向全体股东按照相同比例发出购回要约；</w:t>
            </w:r>
          </w:p>
          <w:p w:rsidR="005A4785" w:rsidRPr="004500EE" w:rsidRDefault="005A4785" w:rsidP="00AD1280">
            <w:pPr>
              <w:spacing w:line="360" w:lineRule="auto"/>
              <w:ind w:firstLineChars="50" w:firstLine="120"/>
              <w:rPr>
                <w:sz w:val="24"/>
              </w:rPr>
            </w:pPr>
            <w:r w:rsidRPr="004500EE">
              <w:rPr>
                <w:sz w:val="24"/>
              </w:rPr>
              <w:t>（二）在证券交易所通过公开交易方式购回；</w:t>
            </w:r>
          </w:p>
          <w:p w:rsidR="005A4785" w:rsidRDefault="005A4785" w:rsidP="00AD1280">
            <w:pPr>
              <w:spacing w:line="360" w:lineRule="auto"/>
              <w:ind w:firstLineChars="50" w:firstLine="120"/>
              <w:rPr>
                <w:sz w:val="24"/>
              </w:rPr>
            </w:pPr>
            <w:r w:rsidRPr="004500EE">
              <w:rPr>
                <w:sz w:val="24"/>
              </w:rPr>
              <w:t>（三）在证券交易所外以协议方式购回。</w:t>
            </w:r>
          </w:p>
          <w:p w:rsidR="005A4785" w:rsidRPr="00D03528" w:rsidRDefault="005A4785" w:rsidP="00D03528">
            <w:pPr>
              <w:spacing w:line="360" w:lineRule="auto"/>
              <w:ind w:firstLineChars="100" w:firstLine="241"/>
              <w:rPr>
                <w:b/>
                <w:sz w:val="24"/>
              </w:rPr>
            </w:pPr>
            <w:r w:rsidRPr="00D03528">
              <w:rPr>
                <w:rFonts w:hint="eastAsia"/>
                <w:b/>
                <w:sz w:val="24"/>
              </w:rPr>
              <w:t>公司购回股份时，应当依照《中华人民共和国证券法》的规定履行信息披露义务。公司因第三十条第（三）项、第（五）项、第（六）项规定的情形收购本公司股份的，应当通过公开的集中交易方式进行。</w:t>
            </w:r>
          </w:p>
        </w:tc>
      </w:tr>
      <w:tr w:rsidR="005A4785" w:rsidRPr="00002861" w:rsidTr="00F50A46">
        <w:trPr>
          <w:jc w:val="center"/>
        </w:trPr>
        <w:tc>
          <w:tcPr>
            <w:tcW w:w="706" w:type="dxa"/>
            <w:vAlign w:val="center"/>
          </w:tcPr>
          <w:p w:rsidR="005A4785" w:rsidRPr="006F507D" w:rsidRDefault="005A4785" w:rsidP="00E30AAF">
            <w:pPr>
              <w:autoSpaceDE w:val="0"/>
              <w:autoSpaceDN w:val="0"/>
              <w:adjustRightInd w:val="0"/>
              <w:jc w:val="left"/>
              <w:rPr>
                <w:rFonts w:asciiTheme="minorEastAsia" w:hAnsiTheme="minorEastAsia"/>
                <w:kern w:val="0"/>
                <w:sz w:val="24"/>
              </w:rPr>
            </w:pPr>
            <w:r>
              <w:rPr>
                <w:rFonts w:asciiTheme="minorEastAsia" w:hAnsiTheme="minorEastAsia" w:hint="eastAsia"/>
                <w:kern w:val="0"/>
                <w:sz w:val="24"/>
              </w:rPr>
              <w:t>第三十三条</w:t>
            </w:r>
          </w:p>
        </w:tc>
        <w:tc>
          <w:tcPr>
            <w:tcW w:w="3705" w:type="dxa"/>
          </w:tcPr>
          <w:p w:rsidR="005A4785" w:rsidRPr="00D03528" w:rsidRDefault="005A4785" w:rsidP="00AD1280">
            <w:pPr>
              <w:spacing w:line="360" w:lineRule="auto"/>
              <w:ind w:firstLineChars="100" w:firstLine="240"/>
              <w:rPr>
                <w:b/>
                <w:sz w:val="24"/>
              </w:rPr>
            </w:pPr>
            <w:r w:rsidRPr="004500EE">
              <w:rPr>
                <w:sz w:val="24"/>
              </w:rPr>
              <w:t>除法律、行政法规、适用的部门规章、公司股票上市地证券交易所规则或公司章程另有规定外，</w:t>
            </w:r>
            <w:r w:rsidRPr="00D03528">
              <w:rPr>
                <w:b/>
                <w:sz w:val="24"/>
              </w:rPr>
              <w:t>公司</w:t>
            </w:r>
            <w:r w:rsidRPr="00D03528">
              <w:rPr>
                <w:b/>
                <w:sz w:val="24"/>
              </w:rPr>
              <w:lastRenderedPageBreak/>
              <w:t>因公司章程第</w:t>
            </w:r>
            <w:r w:rsidR="009E59D0">
              <w:rPr>
                <w:rFonts w:hint="eastAsia"/>
                <w:b/>
                <w:sz w:val="24"/>
              </w:rPr>
              <w:t>三十</w:t>
            </w:r>
            <w:r w:rsidRPr="00D03528">
              <w:rPr>
                <w:b/>
                <w:sz w:val="24"/>
              </w:rPr>
              <w:t>条第（一）项至第（三）项的原因收购本公司股份的，</w:t>
            </w:r>
            <w:r w:rsidRPr="004500EE">
              <w:rPr>
                <w:sz w:val="24"/>
              </w:rPr>
              <w:t>应当经股东大会决议；属于第（一）项情形的，应当自收购之日起</w:t>
            </w:r>
            <w:r w:rsidRPr="004500EE">
              <w:rPr>
                <w:sz w:val="24"/>
              </w:rPr>
              <w:t>10</w:t>
            </w:r>
            <w:r w:rsidRPr="004500EE">
              <w:rPr>
                <w:sz w:val="24"/>
              </w:rPr>
              <w:t>日内注销；属于第（二）项、第（四）项情形的，应当在</w:t>
            </w:r>
            <w:r w:rsidRPr="004500EE">
              <w:rPr>
                <w:sz w:val="24"/>
              </w:rPr>
              <w:t>6</w:t>
            </w:r>
            <w:r w:rsidRPr="004500EE">
              <w:rPr>
                <w:sz w:val="24"/>
              </w:rPr>
              <w:t>个月内转让或者注销；</w:t>
            </w:r>
            <w:r w:rsidRPr="00D03528">
              <w:rPr>
                <w:b/>
                <w:sz w:val="24"/>
              </w:rPr>
              <w:t>公司依照第</w:t>
            </w:r>
            <w:r w:rsidR="009E59D0">
              <w:rPr>
                <w:rFonts w:hint="eastAsia"/>
                <w:b/>
                <w:sz w:val="24"/>
              </w:rPr>
              <w:t>三十</w:t>
            </w:r>
            <w:r w:rsidRPr="00D03528">
              <w:rPr>
                <w:b/>
                <w:sz w:val="24"/>
              </w:rPr>
              <w:t>条第（三）项规定收购的本公司股份，将不超过本公司已发行股份总额的</w:t>
            </w:r>
            <w:r w:rsidRPr="00D03528">
              <w:rPr>
                <w:b/>
                <w:sz w:val="24"/>
              </w:rPr>
              <w:t>5%</w:t>
            </w:r>
            <w:r w:rsidRPr="00D03528">
              <w:rPr>
                <w:b/>
                <w:sz w:val="24"/>
              </w:rPr>
              <w:t>；用于收购的资金应当从公司的税后利润中支出；所收购的股份应当</w:t>
            </w:r>
            <w:r w:rsidRPr="00D03528">
              <w:rPr>
                <w:b/>
                <w:sz w:val="24"/>
              </w:rPr>
              <w:t>1</w:t>
            </w:r>
            <w:r w:rsidRPr="00D03528">
              <w:rPr>
                <w:b/>
                <w:sz w:val="24"/>
              </w:rPr>
              <w:t>年内转让给职工。</w:t>
            </w:r>
          </w:p>
          <w:p w:rsidR="005A4785" w:rsidRPr="004500EE" w:rsidRDefault="005A4785" w:rsidP="00AD1280">
            <w:pPr>
              <w:spacing w:line="360" w:lineRule="auto"/>
              <w:ind w:firstLineChars="100" w:firstLine="240"/>
              <w:rPr>
                <w:sz w:val="24"/>
              </w:rPr>
            </w:pPr>
            <w:r w:rsidRPr="004500EE">
              <w:rPr>
                <w:sz w:val="24"/>
              </w:rPr>
              <w:t>公司依法购回股份后，需要注销股份的，应向原公司登记机关申请办理注册资本变更登记。被注销股份的票面总值应当从公司的注册资本中核减。</w:t>
            </w:r>
          </w:p>
          <w:p w:rsidR="005A4785" w:rsidRPr="005A4785" w:rsidRDefault="005A4785" w:rsidP="00E3497C">
            <w:pPr>
              <w:autoSpaceDE w:val="0"/>
              <w:autoSpaceDN w:val="0"/>
              <w:adjustRightInd w:val="0"/>
              <w:rPr>
                <w:rFonts w:asciiTheme="minorEastAsia" w:hAnsiTheme="minorEastAsia"/>
                <w:kern w:val="0"/>
                <w:sz w:val="24"/>
              </w:rPr>
            </w:pPr>
          </w:p>
        </w:tc>
        <w:tc>
          <w:tcPr>
            <w:tcW w:w="3907" w:type="dxa"/>
          </w:tcPr>
          <w:p w:rsidR="00D03528" w:rsidRPr="00D03528" w:rsidRDefault="00D03528" w:rsidP="00D03528">
            <w:pPr>
              <w:spacing w:line="360" w:lineRule="auto"/>
              <w:ind w:firstLine="480"/>
              <w:rPr>
                <w:b/>
                <w:sz w:val="24"/>
              </w:rPr>
            </w:pPr>
            <w:r w:rsidRPr="004500EE">
              <w:rPr>
                <w:sz w:val="24"/>
              </w:rPr>
              <w:lastRenderedPageBreak/>
              <w:t>第三十三条　除法律、行政法规、适用的部门规章、公司股票上市地证券交易所规则或公司章程另</w:t>
            </w:r>
            <w:r w:rsidRPr="004500EE">
              <w:rPr>
                <w:sz w:val="24"/>
              </w:rPr>
              <w:lastRenderedPageBreak/>
              <w:t>有规定外，</w:t>
            </w:r>
            <w:r w:rsidRPr="00D03528">
              <w:rPr>
                <w:b/>
                <w:sz w:val="24"/>
              </w:rPr>
              <w:t>公司因公司章程第</w:t>
            </w:r>
            <w:r w:rsidRPr="00D03528">
              <w:rPr>
                <w:rFonts w:hint="eastAsia"/>
                <w:b/>
                <w:sz w:val="24"/>
              </w:rPr>
              <w:t>三</w:t>
            </w:r>
            <w:r w:rsidRPr="00D03528">
              <w:rPr>
                <w:b/>
                <w:sz w:val="24"/>
              </w:rPr>
              <w:t>十条第（一）项</w:t>
            </w:r>
            <w:r w:rsidRPr="00D03528">
              <w:rPr>
                <w:rFonts w:hint="eastAsia"/>
                <w:b/>
                <w:sz w:val="24"/>
              </w:rPr>
              <w:t>、</w:t>
            </w:r>
            <w:r w:rsidRPr="00D03528">
              <w:rPr>
                <w:b/>
                <w:sz w:val="24"/>
              </w:rPr>
              <w:t>第（</w:t>
            </w:r>
            <w:r w:rsidRPr="00D03528">
              <w:rPr>
                <w:rFonts w:hint="eastAsia"/>
                <w:b/>
                <w:sz w:val="24"/>
              </w:rPr>
              <w:t>二</w:t>
            </w:r>
            <w:r w:rsidRPr="00D03528">
              <w:rPr>
                <w:b/>
                <w:sz w:val="24"/>
              </w:rPr>
              <w:t>）项的原因收购本公司股份的，</w:t>
            </w:r>
            <w:r w:rsidRPr="004500EE">
              <w:rPr>
                <w:sz w:val="24"/>
              </w:rPr>
              <w:t>应当经股东大会决议；属于第（一）项情形的，应当自收购之日起</w:t>
            </w:r>
            <w:r w:rsidRPr="004500EE">
              <w:rPr>
                <w:sz w:val="24"/>
              </w:rPr>
              <w:t>10</w:t>
            </w:r>
            <w:r w:rsidRPr="004500EE">
              <w:rPr>
                <w:sz w:val="24"/>
              </w:rPr>
              <w:t>日内注销；属于第（二）项、第（四）项情形的，应当在</w:t>
            </w:r>
            <w:r w:rsidRPr="004500EE">
              <w:rPr>
                <w:sz w:val="24"/>
              </w:rPr>
              <w:t>6</w:t>
            </w:r>
            <w:r w:rsidRPr="004500EE">
              <w:rPr>
                <w:sz w:val="24"/>
              </w:rPr>
              <w:t>个月内转让或者注销；</w:t>
            </w:r>
            <w:r w:rsidRPr="00D03528">
              <w:rPr>
                <w:b/>
                <w:sz w:val="24"/>
              </w:rPr>
              <w:t>公司依照第</w:t>
            </w:r>
            <w:r w:rsidRPr="00D03528">
              <w:rPr>
                <w:rFonts w:hint="eastAsia"/>
                <w:b/>
                <w:sz w:val="24"/>
              </w:rPr>
              <w:t>三十</w:t>
            </w:r>
            <w:r w:rsidRPr="00D03528">
              <w:rPr>
                <w:b/>
                <w:sz w:val="24"/>
              </w:rPr>
              <w:t>条第（三）项</w:t>
            </w:r>
            <w:r w:rsidRPr="00D03528">
              <w:rPr>
                <w:rFonts w:hint="eastAsia"/>
                <w:b/>
                <w:sz w:val="24"/>
              </w:rPr>
              <w:t>、</w:t>
            </w:r>
            <w:r w:rsidRPr="00D03528">
              <w:rPr>
                <w:b/>
                <w:sz w:val="24"/>
              </w:rPr>
              <w:t>第（</w:t>
            </w:r>
            <w:r w:rsidRPr="00D03528">
              <w:rPr>
                <w:rFonts w:hint="eastAsia"/>
                <w:b/>
                <w:sz w:val="24"/>
              </w:rPr>
              <w:t>五</w:t>
            </w:r>
            <w:r w:rsidRPr="00D03528">
              <w:rPr>
                <w:b/>
                <w:sz w:val="24"/>
              </w:rPr>
              <w:t>）项</w:t>
            </w:r>
            <w:r w:rsidRPr="00D03528">
              <w:rPr>
                <w:rFonts w:hint="eastAsia"/>
                <w:b/>
                <w:sz w:val="24"/>
              </w:rPr>
              <w:t>、</w:t>
            </w:r>
            <w:r w:rsidRPr="00D03528">
              <w:rPr>
                <w:b/>
                <w:sz w:val="24"/>
              </w:rPr>
              <w:t>第（</w:t>
            </w:r>
            <w:r w:rsidRPr="00D03528">
              <w:rPr>
                <w:rFonts w:hint="eastAsia"/>
                <w:b/>
                <w:sz w:val="24"/>
              </w:rPr>
              <w:t>六</w:t>
            </w:r>
            <w:r w:rsidRPr="00D03528">
              <w:rPr>
                <w:b/>
                <w:sz w:val="24"/>
              </w:rPr>
              <w:t>）项规定收购的本公司股份</w:t>
            </w:r>
            <w:r w:rsidRPr="00D03528">
              <w:rPr>
                <w:rFonts w:hint="eastAsia"/>
                <w:b/>
                <w:sz w:val="24"/>
              </w:rPr>
              <w:t>的</w:t>
            </w:r>
            <w:r w:rsidRPr="00D03528">
              <w:rPr>
                <w:b/>
                <w:sz w:val="24"/>
              </w:rPr>
              <w:t>，</w:t>
            </w:r>
            <w:r w:rsidRPr="00D03528">
              <w:rPr>
                <w:rFonts w:hint="eastAsia"/>
                <w:b/>
                <w:sz w:val="24"/>
              </w:rPr>
              <w:t>应当经三分之二以上董事出席的董事会会议决议；属于第（三）项、第（五）项、第（六）项情形的，公司合计持有的本公司股份数不得超过本公司已发行股份总额的百分之十，并应当在三年内转让或者注销</w:t>
            </w:r>
            <w:r w:rsidRPr="00D03528">
              <w:rPr>
                <w:b/>
                <w:sz w:val="24"/>
              </w:rPr>
              <w:t>。</w:t>
            </w:r>
          </w:p>
          <w:p w:rsidR="005A4785" w:rsidRPr="00D03528" w:rsidRDefault="00D03528" w:rsidP="00F50A46">
            <w:pPr>
              <w:spacing w:line="360" w:lineRule="auto"/>
              <w:rPr>
                <w:sz w:val="24"/>
              </w:rPr>
            </w:pPr>
            <w:r w:rsidRPr="004500EE">
              <w:rPr>
                <w:sz w:val="24"/>
              </w:rPr>
              <w:t xml:space="preserve">　　</w:t>
            </w:r>
            <w:r w:rsidRPr="00D03528">
              <w:rPr>
                <w:rFonts w:hint="eastAsia"/>
                <w:b/>
                <w:sz w:val="24"/>
              </w:rPr>
              <w:t>公司不得接受本公司的股票作为质押权的标的。</w:t>
            </w:r>
            <w:r w:rsidRPr="004500EE">
              <w:rPr>
                <w:sz w:val="24"/>
              </w:rPr>
              <w:t>公司依法购回股份后，需要注销股份的，应向原公司登记机关申请办理注册资本变更登记。被注销股份的票面总值应当从公司的注册资本中核减。</w:t>
            </w:r>
          </w:p>
        </w:tc>
      </w:tr>
    </w:tbl>
    <w:p w:rsidR="00056A96" w:rsidRPr="00AD1280" w:rsidRDefault="00056A96" w:rsidP="00AD1280">
      <w:pPr>
        <w:spacing w:line="360" w:lineRule="auto"/>
        <w:ind w:firstLineChars="100" w:firstLine="240"/>
        <w:rPr>
          <w:sz w:val="24"/>
        </w:rPr>
      </w:pPr>
    </w:p>
    <w:p w:rsidR="00056A96" w:rsidRPr="00AD1280" w:rsidRDefault="00056A96" w:rsidP="00D03528">
      <w:pPr>
        <w:spacing w:line="360" w:lineRule="auto"/>
        <w:rPr>
          <w:sz w:val="24"/>
        </w:rPr>
      </w:pPr>
      <w:r w:rsidRPr="00AD1280">
        <w:rPr>
          <w:rFonts w:hint="eastAsia"/>
          <w:sz w:val="24"/>
        </w:rPr>
        <w:t>特此公告</w:t>
      </w:r>
      <w:r w:rsidR="00E3497C" w:rsidRPr="00AD1280">
        <w:rPr>
          <w:rFonts w:hint="eastAsia"/>
          <w:sz w:val="24"/>
        </w:rPr>
        <w:t>。</w:t>
      </w:r>
    </w:p>
    <w:p w:rsidR="00056A96" w:rsidRPr="00D03528" w:rsidRDefault="00056A96" w:rsidP="00D03528">
      <w:pPr>
        <w:spacing w:line="360" w:lineRule="auto"/>
        <w:rPr>
          <w:sz w:val="24"/>
        </w:rPr>
      </w:pPr>
    </w:p>
    <w:p w:rsidR="00056A96" w:rsidRPr="00AD1280" w:rsidRDefault="00056A96" w:rsidP="00D03528">
      <w:pPr>
        <w:spacing w:line="360" w:lineRule="auto"/>
        <w:rPr>
          <w:sz w:val="24"/>
        </w:rPr>
      </w:pPr>
    </w:p>
    <w:p w:rsidR="00056A96" w:rsidRPr="00AD1280" w:rsidRDefault="00056A96" w:rsidP="00D03528">
      <w:pPr>
        <w:spacing w:line="360" w:lineRule="auto"/>
        <w:jc w:val="right"/>
        <w:rPr>
          <w:sz w:val="24"/>
        </w:rPr>
      </w:pPr>
      <w:r w:rsidRPr="00AD1280">
        <w:rPr>
          <w:rFonts w:hint="eastAsia"/>
          <w:sz w:val="24"/>
        </w:rPr>
        <w:t>江西铜业股份有限公司</w:t>
      </w:r>
    </w:p>
    <w:p w:rsidR="00056A96" w:rsidRPr="00AD1280" w:rsidRDefault="00056A96" w:rsidP="00D03528">
      <w:pPr>
        <w:spacing w:line="360" w:lineRule="auto"/>
        <w:jc w:val="left"/>
        <w:rPr>
          <w:sz w:val="24"/>
        </w:rPr>
      </w:pPr>
      <w:r w:rsidRPr="00AD1280">
        <w:rPr>
          <w:rFonts w:hint="eastAsia"/>
          <w:sz w:val="24"/>
        </w:rPr>
        <w:t xml:space="preserve">       </w:t>
      </w:r>
      <w:r w:rsidR="00D03528">
        <w:rPr>
          <w:rFonts w:hint="eastAsia"/>
          <w:sz w:val="24"/>
        </w:rPr>
        <w:t xml:space="preserve">                                                  </w:t>
      </w:r>
      <w:r w:rsidRPr="00AD1280">
        <w:rPr>
          <w:rFonts w:hint="eastAsia"/>
          <w:sz w:val="24"/>
        </w:rPr>
        <w:t>董事会</w:t>
      </w:r>
      <w:r w:rsidRPr="00AD1280">
        <w:rPr>
          <w:rFonts w:hint="eastAsia"/>
          <w:sz w:val="24"/>
        </w:rPr>
        <w:t xml:space="preserve">                 </w:t>
      </w:r>
    </w:p>
    <w:p w:rsidR="00A4731E" w:rsidRPr="00AD1280" w:rsidRDefault="009C3975" w:rsidP="00D03528">
      <w:pPr>
        <w:spacing w:line="360" w:lineRule="auto"/>
        <w:ind w:right="120"/>
        <w:jc w:val="right"/>
        <w:rPr>
          <w:sz w:val="24"/>
        </w:rPr>
      </w:pPr>
      <w:r w:rsidRPr="00AD1280">
        <w:rPr>
          <w:rFonts w:hint="eastAsia"/>
          <w:sz w:val="24"/>
        </w:rPr>
        <w:t>2018</w:t>
      </w:r>
      <w:r w:rsidRPr="00AD1280">
        <w:rPr>
          <w:rFonts w:hint="eastAsia"/>
          <w:sz w:val="24"/>
        </w:rPr>
        <w:t>年</w:t>
      </w:r>
      <w:r w:rsidR="00626860" w:rsidRPr="00AD1280">
        <w:rPr>
          <w:rFonts w:hint="eastAsia"/>
          <w:sz w:val="24"/>
        </w:rPr>
        <w:t>11</w:t>
      </w:r>
      <w:r w:rsidRPr="00AD1280">
        <w:rPr>
          <w:rFonts w:hint="eastAsia"/>
          <w:sz w:val="24"/>
        </w:rPr>
        <w:t>月</w:t>
      </w:r>
      <w:r w:rsidR="004C3AEF" w:rsidRPr="00AD1280">
        <w:rPr>
          <w:rFonts w:hint="eastAsia"/>
          <w:sz w:val="24"/>
        </w:rPr>
        <w:t>1</w:t>
      </w:r>
      <w:r w:rsidR="0054294B" w:rsidRPr="00AD1280">
        <w:rPr>
          <w:rFonts w:hint="eastAsia"/>
          <w:sz w:val="24"/>
        </w:rPr>
        <w:t>6</w:t>
      </w:r>
      <w:r w:rsidRPr="00AD1280">
        <w:rPr>
          <w:rFonts w:hint="eastAsia"/>
          <w:sz w:val="24"/>
        </w:rPr>
        <w:t>日</w:t>
      </w:r>
    </w:p>
    <w:sectPr w:rsidR="00A4731E" w:rsidRPr="00AD1280" w:rsidSect="00153029">
      <w:headerReference w:type="default" r:id="rId8"/>
      <w:pgSz w:w="11906" w:h="16838"/>
      <w:pgMar w:top="1440" w:right="1797" w:bottom="1440" w:left="1797"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2FD7A" w15:done="0"/>
  <w15:commentEx w15:paraId="7E12F906" w15:done="0"/>
  <w15:commentEx w15:paraId="38E854DD" w15:done="0"/>
  <w15:commentEx w15:paraId="440C7B86" w15:done="0"/>
  <w15:commentEx w15:paraId="2DEBAA55" w15:done="0"/>
  <w15:commentEx w15:paraId="44F252E0" w15:done="0"/>
  <w15:commentEx w15:paraId="1F62269B" w15:done="0"/>
  <w15:commentEx w15:paraId="136FC9E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AA0" w:rsidRDefault="00752AA0" w:rsidP="00E926A3">
      <w:r>
        <w:separator/>
      </w:r>
    </w:p>
  </w:endnote>
  <w:endnote w:type="continuationSeparator" w:id="0">
    <w:p w:rsidR="00752AA0" w:rsidRDefault="00752AA0" w:rsidP="00E92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KaiTi_GB2312">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AA0" w:rsidRDefault="00752AA0" w:rsidP="00E926A3">
      <w:r>
        <w:separator/>
      </w:r>
    </w:p>
  </w:footnote>
  <w:footnote w:type="continuationSeparator" w:id="0">
    <w:p w:rsidR="00752AA0" w:rsidRDefault="00752AA0" w:rsidP="00E92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3E" w:rsidRDefault="00C6093E">
    <w:pPr>
      <w:pStyle w:val="a3"/>
      <w:pBdr>
        <w:bottom w:val="none" w:sz="0" w:space="0" w:color="auto"/>
      </w:pBdr>
      <w:wordWrap w:val="0"/>
      <w:jc w:val="right"/>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tabs>
          <w:tab w:val="num" w:pos="960"/>
        </w:tabs>
        <w:ind w:left="960" w:hanging="480"/>
      </w:pPr>
      <w:rPr>
        <w:rFonts w:hint="default"/>
        <w:lang w:val="en-US"/>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35B22257"/>
    <w:multiLevelType w:val="hybridMultilevel"/>
    <w:tmpl w:val="EF484C34"/>
    <w:lvl w:ilvl="0" w:tplc="5D32D96E">
      <w:start w:val="1"/>
      <w:numFmt w:val="japaneseCounting"/>
      <w:lvlText w:val="%1、"/>
      <w:lvlJc w:val="left"/>
      <w:pPr>
        <w:ind w:left="960" w:hanging="480"/>
      </w:pPr>
      <w:rPr>
        <w:rFonts w:ascii="宋体" w:eastAsia="宋体" w:hAnsi="宋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E173E90"/>
    <w:multiLevelType w:val="hybridMultilevel"/>
    <w:tmpl w:val="81562E62"/>
    <w:lvl w:ilvl="0" w:tplc="F44242D0">
      <w:start w:val="1"/>
      <w:numFmt w:val="japaneseCounting"/>
      <w:lvlText w:val="%1、"/>
      <w:lvlJc w:val="left"/>
      <w:pPr>
        <w:ind w:left="1372" w:hanging="900"/>
      </w:pPr>
      <w:rPr>
        <w:rFonts w:eastAsia="宋体"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3">
    <w:nsid w:val="42C07BB3"/>
    <w:multiLevelType w:val="hybridMultilevel"/>
    <w:tmpl w:val="9F8E83C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wen">
    <w15:presenceInfo w15:providerId="None" w15:userId="Haiw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0912"/>
    <w:rsid w:val="000027BD"/>
    <w:rsid w:val="00003BC3"/>
    <w:rsid w:val="00005EC6"/>
    <w:rsid w:val="0000729A"/>
    <w:rsid w:val="000222E0"/>
    <w:rsid w:val="00022AA9"/>
    <w:rsid w:val="00027DE9"/>
    <w:rsid w:val="00037C73"/>
    <w:rsid w:val="000411CE"/>
    <w:rsid w:val="00050954"/>
    <w:rsid w:val="00054912"/>
    <w:rsid w:val="0005563F"/>
    <w:rsid w:val="000560B0"/>
    <w:rsid w:val="00056A96"/>
    <w:rsid w:val="00061834"/>
    <w:rsid w:val="00063361"/>
    <w:rsid w:val="00080581"/>
    <w:rsid w:val="00080A3D"/>
    <w:rsid w:val="00081F24"/>
    <w:rsid w:val="00087C81"/>
    <w:rsid w:val="0009072F"/>
    <w:rsid w:val="00091D0D"/>
    <w:rsid w:val="0009326F"/>
    <w:rsid w:val="00097CD6"/>
    <w:rsid w:val="000B1F53"/>
    <w:rsid w:val="000C583C"/>
    <w:rsid w:val="000D1F3C"/>
    <w:rsid w:val="000E31A9"/>
    <w:rsid w:val="000F2513"/>
    <w:rsid w:val="000F49B6"/>
    <w:rsid w:val="000F5BEE"/>
    <w:rsid w:val="000F6024"/>
    <w:rsid w:val="001036D1"/>
    <w:rsid w:val="00112234"/>
    <w:rsid w:val="00113990"/>
    <w:rsid w:val="001164D9"/>
    <w:rsid w:val="00123313"/>
    <w:rsid w:val="00127AC1"/>
    <w:rsid w:val="00131384"/>
    <w:rsid w:val="00146F9F"/>
    <w:rsid w:val="00153654"/>
    <w:rsid w:val="0016638E"/>
    <w:rsid w:val="00175879"/>
    <w:rsid w:val="001767FA"/>
    <w:rsid w:val="001826E1"/>
    <w:rsid w:val="001836EA"/>
    <w:rsid w:val="00184D69"/>
    <w:rsid w:val="001A08F1"/>
    <w:rsid w:val="001A3067"/>
    <w:rsid w:val="001A33BB"/>
    <w:rsid w:val="001A54D0"/>
    <w:rsid w:val="001B3B66"/>
    <w:rsid w:val="001B489B"/>
    <w:rsid w:val="001B5E8A"/>
    <w:rsid w:val="001C272C"/>
    <w:rsid w:val="001C2B23"/>
    <w:rsid w:val="001D423D"/>
    <w:rsid w:val="001E34D9"/>
    <w:rsid w:val="001F01D2"/>
    <w:rsid w:val="00204F0B"/>
    <w:rsid w:val="00205B78"/>
    <w:rsid w:val="002206DB"/>
    <w:rsid w:val="00222FCA"/>
    <w:rsid w:val="00223A4F"/>
    <w:rsid w:val="00235A20"/>
    <w:rsid w:val="00243973"/>
    <w:rsid w:val="002469E3"/>
    <w:rsid w:val="00252775"/>
    <w:rsid w:val="00254008"/>
    <w:rsid w:val="00257AF3"/>
    <w:rsid w:val="00261C39"/>
    <w:rsid w:val="00282998"/>
    <w:rsid w:val="0029615A"/>
    <w:rsid w:val="002B329E"/>
    <w:rsid w:val="002B4261"/>
    <w:rsid w:val="002B43DA"/>
    <w:rsid w:val="002C448C"/>
    <w:rsid w:val="002C68C1"/>
    <w:rsid w:val="002D3012"/>
    <w:rsid w:val="002D48F3"/>
    <w:rsid w:val="002D5BAF"/>
    <w:rsid w:val="002D7749"/>
    <w:rsid w:val="002E11F6"/>
    <w:rsid w:val="002E4C76"/>
    <w:rsid w:val="002F63A7"/>
    <w:rsid w:val="00302765"/>
    <w:rsid w:val="00322A0B"/>
    <w:rsid w:val="00322DD1"/>
    <w:rsid w:val="00330912"/>
    <w:rsid w:val="003318F7"/>
    <w:rsid w:val="003442D1"/>
    <w:rsid w:val="0035458F"/>
    <w:rsid w:val="00354C8E"/>
    <w:rsid w:val="0035518C"/>
    <w:rsid w:val="00361871"/>
    <w:rsid w:val="00364AD0"/>
    <w:rsid w:val="003671C7"/>
    <w:rsid w:val="0037145C"/>
    <w:rsid w:val="00372D53"/>
    <w:rsid w:val="003772B5"/>
    <w:rsid w:val="00381636"/>
    <w:rsid w:val="00382609"/>
    <w:rsid w:val="00391CD2"/>
    <w:rsid w:val="003B083C"/>
    <w:rsid w:val="003B19EB"/>
    <w:rsid w:val="003B3401"/>
    <w:rsid w:val="003B4DF3"/>
    <w:rsid w:val="003C4CE8"/>
    <w:rsid w:val="003C51A7"/>
    <w:rsid w:val="003D38A0"/>
    <w:rsid w:val="003D38F0"/>
    <w:rsid w:val="003D3BFF"/>
    <w:rsid w:val="003D63DA"/>
    <w:rsid w:val="003D73A2"/>
    <w:rsid w:val="003E1414"/>
    <w:rsid w:val="003F2013"/>
    <w:rsid w:val="00407F3D"/>
    <w:rsid w:val="00411FFB"/>
    <w:rsid w:val="004204ED"/>
    <w:rsid w:val="00422AD6"/>
    <w:rsid w:val="0042783C"/>
    <w:rsid w:val="00430604"/>
    <w:rsid w:val="004310CE"/>
    <w:rsid w:val="0043144A"/>
    <w:rsid w:val="00432C6F"/>
    <w:rsid w:val="00434A34"/>
    <w:rsid w:val="00445D06"/>
    <w:rsid w:val="00450C2D"/>
    <w:rsid w:val="00463617"/>
    <w:rsid w:val="00465D03"/>
    <w:rsid w:val="00466777"/>
    <w:rsid w:val="00470CCD"/>
    <w:rsid w:val="0048052D"/>
    <w:rsid w:val="004814F5"/>
    <w:rsid w:val="0048213D"/>
    <w:rsid w:val="00492807"/>
    <w:rsid w:val="00494751"/>
    <w:rsid w:val="00496A22"/>
    <w:rsid w:val="004A12CA"/>
    <w:rsid w:val="004B2532"/>
    <w:rsid w:val="004C0ECE"/>
    <w:rsid w:val="004C3AEF"/>
    <w:rsid w:val="004E589F"/>
    <w:rsid w:val="004F10C9"/>
    <w:rsid w:val="004F46FB"/>
    <w:rsid w:val="004F7F79"/>
    <w:rsid w:val="00510869"/>
    <w:rsid w:val="00510CF0"/>
    <w:rsid w:val="005173E7"/>
    <w:rsid w:val="005202D7"/>
    <w:rsid w:val="005203B1"/>
    <w:rsid w:val="005261E3"/>
    <w:rsid w:val="005317A1"/>
    <w:rsid w:val="00535B46"/>
    <w:rsid w:val="00541999"/>
    <w:rsid w:val="0054294B"/>
    <w:rsid w:val="00554CCF"/>
    <w:rsid w:val="00554E51"/>
    <w:rsid w:val="00555F5F"/>
    <w:rsid w:val="00562EF8"/>
    <w:rsid w:val="005702BD"/>
    <w:rsid w:val="00576CB7"/>
    <w:rsid w:val="00581FEF"/>
    <w:rsid w:val="0058692C"/>
    <w:rsid w:val="00586B18"/>
    <w:rsid w:val="00590508"/>
    <w:rsid w:val="005A0D37"/>
    <w:rsid w:val="005A4785"/>
    <w:rsid w:val="005B2C1E"/>
    <w:rsid w:val="005C3A01"/>
    <w:rsid w:val="005D37D2"/>
    <w:rsid w:val="005F63F9"/>
    <w:rsid w:val="00602F86"/>
    <w:rsid w:val="00605124"/>
    <w:rsid w:val="00605493"/>
    <w:rsid w:val="00606DAF"/>
    <w:rsid w:val="00612E23"/>
    <w:rsid w:val="00615C4F"/>
    <w:rsid w:val="00617C2B"/>
    <w:rsid w:val="00624A3C"/>
    <w:rsid w:val="00626860"/>
    <w:rsid w:val="00630C44"/>
    <w:rsid w:val="00632108"/>
    <w:rsid w:val="00642049"/>
    <w:rsid w:val="00662EBD"/>
    <w:rsid w:val="00665D4A"/>
    <w:rsid w:val="00665DAE"/>
    <w:rsid w:val="00667F37"/>
    <w:rsid w:val="00675537"/>
    <w:rsid w:val="006825BE"/>
    <w:rsid w:val="006846DE"/>
    <w:rsid w:val="00687E6B"/>
    <w:rsid w:val="00692C13"/>
    <w:rsid w:val="00695033"/>
    <w:rsid w:val="006A3F2C"/>
    <w:rsid w:val="006A4447"/>
    <w:rsid w:val="006A64C2"/>
    <w:rsid w:val="006A7DC8"/>
    <w:rsid w:val="006B0B40"/>
    <w:rsid w:val="006D1150"/>
    <w:rsid w:val="006D1411"/>
    <w:rsid w:val="006D6716"/>
    <w:rsid w:val="006D7E01"/>
    <w:rsid w:val="006E4A83"/>
    <w:rsid w:val="006E541B"/>
    <w:rsid w:val="006E6366"/>
    <w:rsid w:val="006E7C3F"/>
    <w:rsid w:val="006F0B34"/>
    <w:rsid w:val="006F1220"/>
    <w:rsid w:val="0070075B"/>
    <w:rsid w:val="00730C64"/>
    <w:rsid w:val="0073298B"/>
    <w:rsid w:val="00732CCF"/>
    <w:rsid w:val="00732E7A"/>
    <w:rsid w:val="0075166B"/>
    <w:rsid w:val="007517F5"/>
    <w:rsid w:val="00752A02"/>
    <w:rsid w:val="00752AA0"/>
    <w:rsid w:val="00756574"/>
    <w:rsid w:val="00766F89"/>
    <w:rsid w:val="0077021A"/>
    <w:rsid w:val="007746A1"/>
    <w:rsid w:val="00794757"/>
    <w:rsid w:val="00796836"/>
    <w:rsid w:val="007973CA"/>
    <w:rsid w:val="007B0589"/>
    <w:rsid w:val="007B3C78"/>
    <w:rsid w:val="007B5D1F"/>
    <w:rsid w:val="007C4DAB"/>
    <w:rsid w:val="007C763D"/>
    <w:rsid w:val="007E020A"/>
    <w:rsid w:val="007F4C06"/>
    <w:rsid w:val="007F72E6"/>
    <w:rsid w:val="00801D82"/>
    <w:rsid w:val="00802711"/>
    <w:rsid w:val="008173C6"/>
    <w:rsid w:val="00823CB4"/>
    <w:rsid w:val="00825BB5"/>
    <w:rsid w:val="00827684"/>
    <w:rsid w:val="00832254"/>
    <w:rsid w:val="0084229C"/>
    <w:rsid w:val="00854368"/>
    <w:rsid w:val="00877447"/>
    <w:rsid w:val="008836B5"/>
    <w:rsid w:val="00886EF8"/>
    <w:rsid w:val="008A0A73"/>
    <w:rsid w:val="008A457C"/>
    <w:rsid w:val="008A54DE"/>
    <w:rsid w:val="008B0599"/>
    <w:rsid w:val="008B3140"/>
    <w:rsid w:val="008C09CF"/>
    <w:rsid w:val="008C4A5B"/>
    <w:rsid w:val="008C516A"/>
    <w:rsid w:val="008D3301"/>
    <w:rsid w:val="008D752D"/>
    <w:rsid w:val="008E15FE"/>
    <w:rsid w:val="008E2EDF"/>
    <w:rsid w:val="008E588A"/>
    <w:rsid w:val="008F443F"/>
    <w:rsid w:val="00910433"/>
    <w:rsid w:val="00911CB8"/>
    <w:rsid w:val="0091770B"/>
    <w:rsid w:val="009222C6"/>
    <w:rsid w:val="00931991"/>
    <w:rsid w:val="009421A0"/>
    <w:rsid w:val="00944DE3"/>
    <w:rsid w:val="0095486F"/>
    <w:rsid w:val="0096061A"/>
    <w:rsid w:val="00961411"/>
    <w:rsid w:val="00966C43"/>
    <w:rsid w:val="0097280A"/>
    <w:rsid w:val="0097491B"/>
    <w:rsid w:val="009773F2"/>
    <w:rsid w:val="00987A0D"/>
    <w:rsid w:val="009923A7"/>
    <w:rsid w:val="0099525E"/>
    <w:rsid w:val="00995AD5"/>
    <w:rsid w:val="009A3002"/>
    <w:rsid w:val="009B03C7"/>
    <w:rsid w:val="009B08EF"/>
    <w:rsid w:val="009B1BF0"/>
    <w:rsid w:val="009B7836"/>
    <w:rsid w:val="009C32D8"/>
    <w:rsid w:val="009C3975"/>
    <w:rsid w:val="009C5360"/>
    <w:rsid w:val="009C78E6"/>
    <w:rsid w:val="009D0ECE"/>
    <w:rsid w:val="009E13EB"/>
    <w:rsid w:val="009E3D5A"/>
    <w:rsid w:val="009E4426"/>
    <w:rsid w:val="009E4747"/>
    <w:rsid w:val="009E59D0"/>
    <w:rsid w:val="009F3F22"/>
    <w:rsid w:val="00A016BD"/>
    <w:rsid w:val="00A01A23"/>
    <w:rsid w:val="00A06A9B"/>
    <w:rsid w:val="00A06F4B"/>
    <w:rsid w:val="00A13B41"/>
    <w:rsid w:val="00A13B94"/>
    <w:rsid w:val="00A16229"/>
    <w:rsid w:val="00A228DA"/>
    <w:rsid w:val="00A3439A"/>
    <w:rsid w:val="00A351F8"/>
    <w:rsid w:val="00A4093F"/>
    <w:rsid w:val="00A40F84"/>
    <w:rsid w:val="00A4731E"/>
    <w:rsid w:val="00A51008"/>
    <w:rsid w:val="00A524FA"/>
    <w:rsid w:val="00A52610"/>
    <w:rsid w:val="00A66677"/>
    <w:rsid w:val="00A67114"/>
    <w:rsid w:val="00A67FB4"/>
    <w:rsid w:val="00A70074"/>
    <w:rsid w:val="00A71929"/>
    <w:rsid w:val="00A82958"/>
    <w:rsid w:val="00A83B07"/>
    <w:rsid w:val="00A91C1F"/>
    <w:rsid w:val="00A967A2"/>
    <w:rsid w:val="00AA3AFF"/>
    <w:rsid w:val="00AB7005"/>
    <w:rsid w:val="00AC0722"/>
    <w:rsid w:val="00AC5AAB"/>
    <w:rsid w:val="00AD1280"/>
    <w:rsid w:val="00AD782F"/>
    <w:rsid w:val="00AE61BB"/>
    <w:rsid w:val="00AE6809"/>
    <w:rsid w:val="00AF51F7"/>
    <w:rsid w:val="00B00FC0"/>
    <w:rsid w:val="00B01BC4"/>
    <w:rsid w:val="00B0287A"/>
    <w:rsid w:val="00B210AD"/>
    <w:rsid w:val="00B2120E"/>
    <w:rsid w:val="00B2234C"/>
    <w:rsid w:val="00B30034"/>
    <w:rsid w:val="00B30ABE"/>
    <w:rsid w:val="00B37186"/>
    <w:rsid w:val="00B4036B"/>
    <w:rsid w:val="00B408C8"/>
    <w:rsid w:val="00B47127"/>
    <w:rsid w:val="00B550BE"/>
    <w:rsid w:val="00B60C73"/>
    <w:rsid w:val="00B61B6F"/>
    <w:rsid w:val="00B6627F"/>
    <w:rsid w:val="00B83090"/>
    <w:rsid w:val="00B92564"/>
    <w:rsid w:val="00B94495"/>
    <w:rsid w:val="00B94BFA"/>
    <w:rsid w:val="00BA0AD5"/>
    <w:rsid w:val="00BA7E7A"/>
    <w:rsid w:val="00BB3D0B"/>
    <w:rsid w:val="00BB7ECC"/>
    <w:rsid w:val="00BD2339"/>
    <w:rsid w:val="00BD5302"/>
    <w:rsid w:val="00BD6096"/>
    <w:rsid w:val="00BD6EA5"/>
    <w:rsid w:val="00BE355A"/>
    <w:rsid w:val="00BF3523"/>
    <w:rsid w:val="00BF4B84"/>
    <w:rsid w:val="00BF4F6B"/>
    <w:rsid w:val="00BF69D4"/>
    <w:rsid w:val="00C01322"/>
    <w:rsid w:val="00C04488"/>
    <w:rsid w:val="00C05FA9"/>
    <w:rsid w:val="00C079E8"/>
    <w:rsid w:val="00C210C2"/>
    <w:rsid w:val="00C23CEC"/>
    <w:rsid w:val="00C33F2C"/>
    <w:rsid w:val="00C34A23"/>
    <w:rsid w:val="00C35CBB"/>
    <w:rsid w:val="00C36853"/>
    <w:rsid w:val="00C423CE"/>
    <w:rsid w:val="00C45254"/>
    <w:rsid w:val="00C45E8F"/>
    <w:rsid w:val="00C528A6"/>
    <w:rsid w:val="00C53D9B"/>
    <w:rsid w:val="00C6093E"/>
    <w:rsid w:val="00C65716"/>
    <w:rsid w:val="00C81D4A"/>
    <w:rsid w:val="00C86BFC"/>
    <w:rsid w:val="00C87EFF"/>
    <w:rsid w:val="00C92A84"/>
    <w:rsid w:val="00C93A42"/>
    <w:rsid w:val="00CA416B"/>
    <w:rsid w:val="00CA6CFA"/>
    <w:rsid w:val="00CB429F"/>
    <w:rsid w:val="00CB5911"/>
    <w:rsid w:val="00CB60FB"/>
    <w:rsid w:val="00CB6E71"/>
    <w:rsid w:val="00CC0299"/>
    <w:rsid w:val="00CC5E67"/>
    <w:rsid w:val="00CC7A09"/>
    <w:rsid w:val="00CD0B38"/>
    <w:rsid w:val="00CE6484"/>
    <w:rsid w:val="00CF0B05"/>
    <w:rsid w:val="00CF7BFC"/>
    <w:rsid w:val="00D03528"/>
    <w:rsid w:val="00D04809"/>
    <w:rsid w:val="00D05BAD"/>
    <w:rsid w:val="00D11F57"/>
    <w:rsid w:val="00D12B93"/>
    <w:rsid w:val="00D14AE9"/>
    <w:rsid w:val="00D16CBB"/>
    <w:rsid w:val="00D214D5"/>
    <w:rsid w:val="00D23FA7"/>
    <w:rsid w:val="00D256FC"/>
    <w:rsid w:val="00D26D86"/>
    <w:rsid w:val="00D27640"/>
    <w:rsid w:val="00D311D1"/>
    <w:rsid w:val="00D329AE"/>
    <w:rsid w:val="00D330E8"/>
    <w:rsid w:val="00D4119F"/>
    <w:rsid w:val="00D442B0"/>
    <w:rsid w:val="00D46971"/>
    <w:rsid w:val="00D506B7"/>
    <w:rsid w:val="00D6131B"/>
    <w:rsid w:val="00D651DC"/>
    <w:rsid w:val="00D706EF"/>
    <w:rsid w:val="00D71996"/>
    <w:rsid w:val="00D74604"/>
    <w:rsid w:val="00D76EE7"/>
    <w:rsid w:val="00D84D64"/>
    <w:rsid w:val="00D86AA4"/>
    <w:rsid w:val="00D90FC3"/>
    <w:rsid w:val="00D92049"/>
    <w:rsid w:val="00D969F9"/>
    <w:rsid w:val="00DA2E70"/>
    <w:rsid w:val="00DA78BC"/>
    <w:rsid w:val="00DB1FF6"/>
    <w:rsid w:val="00DB699C"/>
    <w:rsid w:val="00DC1103"/>
    <w:rsid w:val="00DC2F3A"/>
    <w:rsid w:val="00DF6216"/>
    <w:rsid w:val="00E006C5"/>
    <w:rsid w:val="00E01198"/>
    <w:rsid w:val="00E0614D"/>
    <w:rsid w:val="00E069EE"/>
    <w:rsid w:val="00E12589"/>
    <w:rsid w:val="00E22FD8"/>
    <w:rsid w:val="00E25C1E"/>
    <w:rsid w:val="00E27823"/>
    <w:rsid w:val="00E30DA8"/>
    <w:rsid w:val="00E3172F"/>
    <w:rsid w:val="00E34526"/>
    <w:rsid w:val="00E3497C"/>
    <w:rsid w:val="00E55E73"/>
    <w:rsid w:val="00E742EB"/>
    <w:rsid w:val="00E75998"/>
    <w:rsid w:val="00E83D76"/>
    <w:rsid w:val="00E87802"/>
    <w:rsid w:val="00E907FE"/>
    <w:rsid w:val="00E926A3"/>
    <w:rsid w:val="00E94584"/>
    <w:rsid w:val="00E97650"/>
    <w:rsid w:val="00EC10DC"/>
    <w:rsid w:val="00EC42CF"/>
    <w:rsid w:val="00EC48D2"/>
    <w:rsid w:val="00EC75D7"/>
    <w:rsid w:val="00EE0973"/>
    <w:rsid w:val="00EE27ED"/>
    <w:rsid w:val="00EF42F3"/>
    <w:rsid w:val="00F00125"/>
    <w:rsid w:val="00F04AE4"/>
    <w:rsid w:val="00F150BA"/>
    <w:rsid w:val="00F24B05"/>
    <w:rsid w:val="00F24C92"/>
    <w:rsid w:val="00F27572"/>
    <w:rsid w:val="00F31B93"/>
    <w:rsid w:val="00F33F69"/>
    <w:rsid w:val="00F3515F"/>
    <w:rsid w:val="00F37C40"/>
    <w:rsid w:val="00F41C6E"/>
    <w:rsid w:val="00F44E4E"/>
    <w:rsid w:val="00F45BB5"/>
    <w:rsid w:val="00F461EA"/>
    <w:rsid w:val="00F47F9D"/>
    <w:rsid w:val="00F50A46"/>
    <w:rsid w:val="00F61ABE"/>
    <w:rsid w:val="00F63269"/>
    <w:rsid w:val="00F7705F"/>
    <w:rsid w:val="00F8166E"/>
    <w:rsid w:val="00F83652"/>
    <w:rsid w:val="00F85BAD"/>
    <w:rsid w:val="00F867A5"/>
    <w:rsid w:val="00F93E9C"/>
    <w:rsid w:val="00F9469B"/>
    <w:rsid w:val="00FA369D"/>
    <w:rsid w:val="00FA4C8F"/>
    <w:rsid w:val="00FA5655"/>
    <w:rsid w:val="00FB14ED"/>
    <w:rsid w:val="00FB15CF"/>
    <w:rsid w:val="00FB278A"/>
    <w:rsid w:val="00FB34C4"/>
    <w:rsid w:val="00FC4BD8"/>
    <w:rsid w:val="00FC4C8A"/>
    <w:rsid w:val="00FC66ED"/>
    <w:rsid w:val="00FD6603"/>
    <w:rsid w:val="00FD6EB9"/>
    <w:rsid w:val="00FF433E"/>
    <w:rsid w:val="00FF5E4A"/>
    <w:rsid w:val="00FF6B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12"/>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11223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330912"/>
    <w:rPr>
      <w:rFonts w:ascii="Times New Roman" w:hAnsi="Times New Roman"/>
      <w:sz w:val="18"/>
      <w:szCs w:val="18"/>
    </w:rPr>
  </w:style>
  <w:style w:type="paragraph" w:styleId="a4">
    <w:name w:val="List Paragraph"/>
    <w:basedOn w:val="a"/>
    <w:uiPriority w:val="34"/>
    <w:qFormat/>
    <w:rsid w:val="00330912"/>
    <w:pPr>
      <w:ind w:firstLineChars="200" w:firstLine="420"/>
    </w:pPr>
  </w:style>
  <w:style w:type="paragraph" w:styleId="a3">
    <w:name w:val="header"/>
    <w:basedOn w:val="a"/>
    <w:link w:val="Char"/>
    <w:rsid w:val="00330912"/>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uiPriority w:val="99"/>
    <w:semiHidden/>
    <w:rsid w:val="00330912"/>
    <w:rPr>
      <w:rFonts w:ascii="Times New Roman" w:eastAsia="宋体" w:hAnsi="Times New Roman" w:cs="Times New Roman"/>
      <w:sz w:val="18"/>
      <w:szCs w:val="18"/>
    </w:rPr>
  </w:style>
  <w:style w:type="paragraph" w:styleId="a5">
    <w:name w:val="Normal (Web)"/>
    <w:basedOn w:val="a"/>
    <w:uiPriority w:val="99"/>
    <w:rsid w:val="00330912"/>
    <w:pPr>
      <w:widowControl/>
      <w:spacing w:before="100" w:beforeAutospacing="1" w:after="100" w:afterAutospacing="1"/>
      <w:jc w:val="left"/>
    </w:pPr>
    <w:rPr>
      <w:rFonts w:ascii="宋体" w:hAnsi="宋体"/>
      <w:color w:val="000000"/>
      <w:kern w:val="0"/>
      <w:sz w:val="22"/>
      <w:szCs w:val="22"/>
    </w:rPr>
  </w:style>
  <w:style w:type="character" w:styleId="a6">
    <w:name w:val="Hyperlink"/>
    <w:basedOn w:val="a0"/>
    <w:uiPriority w:val="99"/>
    <w:unhideWhenUsed/>
    <w:rsid w:val="00330912"/>
    <w:rPr>
      <w:color w:val="0000FF" w:themeColor="hyperlink"/>
      <w:u w:val="single"/>
    </w:rPr>
  </w:style>
  <w:style w:type="paragraph" w:styleId="a7">
    <w:name w:val="footer"/>
    <w:basedOn w:val="a"/>
    <w:link w:val="Char0"/>
    <w:uiPriority w:val="99"/>
    <w:unhideWhenUsed/>
    <w:rsid w:val="00961411"/>
    <w:pPr>
      <w:tabs>
        <w:tab w:val="center" w:pos="4153"/>
        <w:tab w:val="right" w:pos="8306"/>
      </w:tabs>
      <w:snapToGrid w:val="0"/>
      <w:jc w:val="left"/>
    </w:pPr>
    <w:rPr>
      <w:sz w:val="18"/>
      <w:szCs w:val="18"/>
    </w:rPr>
  </w:style>
  <w:style w:type="character" w:customStyle="1" w:styleId="Char0">
    <w:name w:val="页脚 Char"/>
    <w:basedOn w:val="a0"/>
    <w:link w:val="a7"/>
    <w:uiPriority w:val="99"/>
    <w:rsid w:val="00961411"/>
    <w:rPr>
      <w:rFonts w:ascii="Times New Roman" w:eastAsia="宋体" w:hAnsi="Times New Roman" w:cs="Times New Roman"/>
      <w:sz w:val="18"/>
      <w:szCs w:val="18"/>
    </w:rPr>
  </w:style>
  <w:style w:type="character" w:styleId="a8">
    <w:name w:val="annotation reference"/>
    <w:basedOn w:val="a0"/>
    <w:semiHidden/>
    <w:unhideWhenUsed/>
    <w:rsid w:val="008D752D"/>
    <w:rPr>
      <w:sz w:val="21"/>
      <w:szCs w:val="21"/>
    </w:rPr>
  </w:style>
  <w:style w:type="paragraph" w:styleId="a9">
    <w:name w:val="annotation text"/>
    <w:basedOn w:val="a"/>
    <w:link w:val="Char2"/>
    <w:semiHidden/>
    <w:unhideWhenUsed/>
    <w:rsid w:val="008D752D"/>
    <w:pPr>
      <w:jc w:val="left"/>
    </w:pPr>
  </w:style>
  <w:style w:type="character" w:customStyle="1" w:styleId="Char2">
    <w:name w:val="批注文字 Char"/>
    <w:basedOn w:val="a0"/>
    <w:link w:val="a9"/>
    <w:uiPriority w:val="99"/>
    <w:semiHidden/>
    <w:rsid w:val="008D752D"/>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8D752D"/>
    <w:rPr>
      <w:b/>
      <w:bCs/>
    </w:rPr>
  </w:style>
  <w:style w:type="character" w:customStyle="1" w:styleId="Char3">
    <w:name w:val="批注主题 Char"/>
    <w:basedOn w:val="Char2"/>
    <w:link w:val="aa"/>
    <w:uiPriority w:val="99"/>
    <w:semiHidden/>
    <w:rsid w:val="008D752D"/>
    <w:rPr>
      <w:rFonts w:ascii="Times New Roman" w:eastAsia="宋体" w:hAnsi="Times New Roman" w:cs="Times New Roman"/>
      <w:b/>
      <w:bCs/>
      <w:szCs w:val="24"/>
    </w:rPr>
  </w:style>
  <w:style w:type="paragraph" w:styleId="ab">
    <w:name w:val="Balloon Text"/>
    <w:basedOn w:val="a"/>
    <w:link w:val="Char4"/>
    <w:uiPriority w:val="99"/>
    <w:semiHidden/>
    <w:unhideWhenUsed/>
    <w:rsid w:val="008D752D"/>
    <w:rPr>
      <w:sz w:val="18"/>
      <w:szCs w:val="18"/>
    </w:rPr>
  </w:style>
  <w:style w:type="character" w:customStyle="1" w:styleId="Char4">
    <w:name w:val="批注框文本 Char"/>
    <w:basedOn w:val="a0"/>
    <w:link w:val="ab"/>
    <w:uiPriority w:val="99"/>
    <w:semiHidden/>
    <w:rsid w:val="008D752D"/>
    <w:rPr>
      <w:rFonts w:ascii="Times New Roman" w:eastAsia="宋体" w:hAnsi="Times New Roman" w:cs="Times New Roman"/>
      <w:sz w:val="18"/>
      <w:szCs w:val="18"/>
    </w:rPr>
  </w:style>
  <w:style w:type="character" w:customStyle="1" w:styleId="1Char">
    <w:name w:val="标题 1 Char"/>
    <w:basedOn w:val="a0"/>
    <w:link w:val="1"/>
    <w:uiPriority w:val="9"/>
    <w:rsid w:val="00112234"/>
    <w:rPr>
      <w:rFonts w:ascii="宋体" w:eastAsia="宋体" w:hAnsi="宋体" w:cs="宋体"/>
      <w:b/>
      <w:bCs/>
      <w:kern w:val="36"/>
      <w:sz w:val="48"/>
      <w:szCs w:val="48"/>
    </w:rPr>
  </w:style>
  <w:style w:type="character" w:customStyle="1" w:styleId="ask-title">
    <w:name w:val="ask-title"/>
    <w:basedOn w:val="a0"/>
    <w:rsid w:val="00112234"/>
  </w:style>
  <w:style w:type="paragraph" w:customStyle="1" w:styleId="Default">
    <w:name w:val="Default"/>
    <w:rsid w:val="00CC5E67"/>
    <w:pPr>
      <w:widowControl w:val="0"/>
      <w:autoSpaceDE w:val="0"/>
      <w:autoSpaceDN w:val="0"/>
      <w:adjustRightInd w:val="0"/>
    </w:pPr>
    <w:rPr>
      <w:rFonts w:ascii="宋体" w:eastAsia="宋体" w:cs="宋体"/>
      <w:color w:val="000000"/>
      <w:kern w:val="0"/>
      <w:sz w:val="24"/>
      <w:szCs w:val="24"/>
    </w:rPr>
  </w:style>
  <w:style w:type="paragraph" w:styleId="ac">
    <w:name w:val="Body Text Indent"/>
    <w:basedOn w:val="a"/>
    <w:link w:val="Char5"/>
    <w:rsid w:val="00612E23"/>
    <w:pPr>
      <w:spacing w:line="400" w:lineRule="exact"/>
      <w:ind w:firstLineChars="200" w:firstLine="560"/>
    </w:pPr>
    <w:rPr>
      <w:sz w:val="28"/>
      <w:szCs w:val="20"/>
    </w:rPr>
  </w:style>
  <w:style w:type="character" w:customStyle="1" w:styleId="Char5">
    <w:name w:val="正文文本缩进 Char"/>
    <w:basedOn w:val="a0"/>
    <w:link w:val="ac"/>
    <w:rsid w:val="00612E23"/>
    <w:rPr>
      <w:rFonts w:ascii="Times New Roman" w:eastAsia="宋体" w:hAnsi="Times New Roman" w:cs="Times New Roman"/>
      <w:sz w:val="28"/>
      <w:szCs w:val="20"/>
    </w:rPr>
  </w:style>
  <w:style w:type="paragraph" w:styleId="ad">
    <w:name w:val="Date"/>
    <w:basedOn w:val="a"/>
    <w:next w:val="a"/>
    <w:link w:val="Char6"/>
    <w:uiPriority w:val="99"/>
    <w:semiHidden/>
    <w:unhideWhenUsed/>
    <w:rsid w:val="008D3301"/>
    <w:pPr>
      <w:ind w:leftChars="2500" w:left="100"/>
    </w:pPr>
  </w:style>
  <w:style w:type="character" w:customStyle="1" w:styleId="Char6">
    <w:name w:val="日期 Char"/>
    <w:basedOn w:val="a0"/>
    <w:link w:val="ad"/>
    <w:uiPriority w:val="99"/>
    <w:semiHidden/>
    <w:rsid w:val="008D3301"/>
    <w:rPr>
      <w:rFonts w:ascii="Times New Roman" w:eastAsia="宋体" w:hAnsi="Times New Roman" w:cs="Times New Roman"/>
      <w:szCs w:val="24"/>
    </w:rPr>
  </w:style>
  <w:style w:type="paragraph" w:styleId="ae">
    <w:name w:val="Document Map"/>
    <w:basedOn w:val="a"/>
    <w:link w:val="Char7"/>
    <w:uiPriority w:val="99"/>
    <w:semiHidden/>
    <w:unhideWhenUsed/>
    <w:rsid w:val="002D3012"/>
    <w:rPr>
      <w:rFonts w:ascii="宋体"/>
      <w:sz w:val="18"/>
      <w:szCs w:val="18"/>
    </w:rPr>
  </w:style>
  <w:style w:type="character" w:customStyle="1" w:styleId="Char7">
    <w:name w:val="文档结构图 Char"/>
    <w:basedOn w:val="a0"/>
    <w:link w:val="ae"/>
    <w:uiPriority w:val="99"/>
    <w:semiHidden/>
    <w:rsid w:val="002D3012"/>
    <w:rPr>
      <w:rFonts w:ascii="宋体" w:eastAsia="宋体" w:hAnsi="Times New Roman" w:cs="Times New Roman"/>
      <w:sz w:val="18"/>
      <w:szCs w:val="18"/>
    </w:rPr>
  </w:style>
  <w:style w:type="paragraph" w:customStyle="1" w:styleId="af">
    <w:name w:val="第三层 一、"/>
    <w:basedOn w:val="ac"/>
    <w:autoRedefine/>
    <w:rsid w:val="000411CE"/>
    <w:pPr>
      <w:keepNext/>
      <w:overflowPunct w:val="0"/>
      <w:autoSpaceDE w:val="0"/>
      <w:autoSpaceDN w:val="0"/>
      <w:adjustRightInd w:val="0"/>
      <w:snapToGrid w:val="0"/>
      <w:spacing w:beforeLines="50" w:line="360" w:lineRule="auto"/>
      <w:ind w:firstLineChars="0" w:firstLine="0"/>
      <w:textAlignment w:val="baseline"/>
      <w:outlineLvl w:val="0"/>
    </w:pPr>
    <w:rPr>
      <w:rFonts w:eastAsia="黑体"/>
      <w:kern w:val="0"/>
      <w:sz w:val="30"/>
      <w:szCs w:val="30"/>
    </w:rPr>
  </w:style>
  <w:style w:type="paragraph" w:customStyle="1" w:styleId="CharChar">
    <w:name w:val="第四层 （一） Char Char"/>
    <w:link w:val="CharCharChar"/>
    <w:rsid w:val="000411CE"/>
    <w:pPr>
      <w:spacing w:before="120" w:line="360" w:lineRule="auto"/>
    </w:pPr>
    <w:rPr>
      <w:rFonts w:ascii="Times New Roman" w:eastAsia="宋体" w:hAnsi="Times New Roman" w:cs="Times New Roman"/>
      <w:b/>
      <w:bCs/>
      <w:kern w:val="0"/>
      <w:sz w:val="24"/>
      <w:szCs w:val="24"/>
    </w:rPr>
  </w:style>
  <w:style w:type="character" w:customStyle="1" w:styleId="CharCharChar">
    <w:name w:val="第四层 （一） Char Char Char"/>
    <w:link w:val="CharChar"/>
    <w:rsid w:val="000411CE"/>
    <w:rPr>
      <w:rFonts w:ascii="Times New Roman" w:eastAsia="宋体" w:hAnsi="Times New Roman" w:cs="Times New Roman"/>
      <w:b/>
      <w:bCs/>
      <w:kern w:val="0"/>
      <w:sz w:val="24"/>
      <w:szCs w:val="24"/>
    </w:rPr>
  </w:style>
  <w:style w:type="table" w:styleId="af0">
    <w:name w:val="Table Grid"/>
    <w:basedOn w:val="a1"/>
    <w:uiPriority w:val="59"/>
    <w:rsid w:val="00056A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4329588">
      <w:bodyDiv w:val="1"/>
      <w:marLeft w:val="0"/>
      <w:marRight w:val="0"/>
      <w:marTop w:val="0"/>
      <w:marBottom w:val="0"/>
      <w:divBdr>
        <w:top w:val="none" w:sz="0" w:space="0" w:color="auto"/>
        <w:left w:val="none" w:sz="0" w:space="0" w:color="auto"/>
        <w:bottom w:val="none" w:sz="0" w:space="0" w:color="auto"/>
        <w:right w:val="none" w:sz="0" w:space="0" w:color="auto"/>
      </w:divBdr>
    </w:div>
    <w:div w:id="1603760615">
      <w:bodyDiv w:val="1"/>
      <w:marLeft w:val="0"/>
      <w:marRight w:val="0"/>
      <w:marTop w:val="0"/>
      <w:marBottom w:val="0"/>
      <w:divBdr>
        <w:top w:val="none" w:sz="0" w:space="0" w:color="auto"/>
        <w:left w:val="none" w:sz="0" w:space="0" w:color="auto"/>
        <w:bottom w:val="none" w:sz="0" w:space="0" w:color="auto"/>
        <w:right w:val="none" w:sz="0" w:space="0" w:color="auto"/>
      </w:divBdr>
    </w:div>
    <w:div w:id="187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C6111-09A4-411F-AC6F-1FCDC4E8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306</Words>
  <Characters>1746</Characters>
  <Application>Microsoft Office Word</Application>
  <DocSecurity>0</DocSecurity>
  <Lines>14</Lines>
  <Paragraphs>4</Paragraphs>
  <ScaleCrop>false</ScaleCrop>
  <Company>微软中国</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刘guobiao</dc:creator>
  <cp:lastModifiedBy>AutoBVT</cp:lastModifiedBy>
  <cp:revision>3</cp:revision>
  <cp:lastPrinted>2018-11-12T01:33:00Z</cp:lastPrinted>
  <dcterms:created xsi:type="dcterms:W3CDTF">2018-11-16T04:51:00Z</dcterms:created>
  <dcterms:modified xsi:type="dcterms:W3CDTF">2018-11-16T05:22:00Z</dcterms:modified>
</cp:coreProperties>
</file>